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633" w:rsidRDefault="00F20633" w:rsidP="00F20633">
      <w:pPr>
        <w:pStyle w:val="Textoindependiente"/>
        <w:spacing w:line="360" w:lineRule="auto"/>
        <w:rPr>
          <w:rFonts w:ascii="Palatino Linotype" w:hAnsi="Palatino Linotype"/>
        </w:rPr>
      </w:pPr>
      <w:r w:rsidRPr="000B565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Pr="00F20633">
        <w:rPr>
          <w:rFonts w:ascii="Palatino Linotype" w:hAnsi="Palatino Linotype"/>
        </w:rPr>
        <w:t>dieciséis de enero de dos mil diecinueve.</w:t>
      </w:r>
    </w:p>
    <w:p w:rsidR="00F20633" w:rsidRPr="000B5657" w:rsidRDefault="00F20633" w:rsidP="00F20633">
      <w:pPr>
        <w:pStyle w:val="Textoindependiente"/>
        <w:spacing w:line="360" w:lineRule="auto"/>
        <w:rPr>
          <w:rFonts w:ascii="Palatino Linotype" w:hAnsi="Palatino Linotype"/>
        </w:rPr>
      </w:pPr>
    </w:p>
    <w:p w:rsidR="00F20633" w:rsidRDefault="00F20633" w:rsidP="00F20633">
      <w:pPr>
        <w:pStyle w:val="Textoindependiente"/>
        <w:spacing w:line="360" w:lineRule="auto"/>
        <w:rPr>
          <w:rFonts w:ascii="Palatino Linotype" w:hAnsi="Palatino Linotype"/>
        </w:rPr>
      </w:pPr>
      <w:r w:rsidRPr="000B5657">
        <w:rPr>
          <w:rFonts w:ascii="Palatino Linotype" w:hAnsi="Palatino Linotype"/>
          <w:b/>
        </w:rPr>
        <w:t>VISTO</w:t>
      </w:r>
      <w:r w:rsidRPr="000B5657">
        <w:rPr>
          <w:rFonts w:ascii="Palatino Linotype" w:hAnsi="Palatino Linotype"/>
        </w:rPr>
        <w:t xml:space="preserve"> el expediente electrónico formado con motivo del recurso de revisión </w:t>
      </w:r>
      <w:r w:rsidRPr="000B5657">
        <w:rPr>
          <w:rFonts w:ascii="Palatino Linotype" w:hAnsi="Palatino Linotype"/>
          <w:b/>
          <w:bCs/>
        </w:rPr>
        <w:t>04</w:t>
      </w:r>
      <w:r>
        <w:rPr>
          <w:rFonts w:ascii="Palatino Linotype" w:hAnsi="Palatino Linotype"/>
          <w:b/>
          <w:bCs/>
        </w:rPr>
        <w:t>058</w:t>
      </w:r>
      <w:r w:rsidRPr="000B5657">
        <w:rPr>
          <w:rFonts w:ascii="Palatino Linotype" w:hAnsi="Palatino Linotype"/>
          <w:b/>
          <w:bCs/>
        </w:rPr>
        <w:t xml:space="preserve">/INFOEM/IP/RR/2018, </w:t>
      </w:r>
      <w:r w:rsidRPr="000B5657">
        <w:rPr>
          <w:rFonts w:ascii="Palatino Linotype" w:hAnsi="Palatino Linotype"/>
        </w:rPr>
        <w:t>promovido por</w:t>
      </w:r>
      <w:r>
        <w:rPr>
          <w:rFonts w:ascii="Palatino Linotype" w:hAnsi="Palatino Linotype"/>
        </w:rPr>
        <w:t xml:space="preserve"> el </w:t>
      </w:r>
      <w:r>
        <w:rPr>
          <w:rFonts w:ascii="Palatino Linotype" w:hAnsi="Palatino Linotype"/>
          <w:b/>
        </w:rPr>
        <w:t>C.</w:t>
      </w:r>
      <w:r w:rsidRPr="000B5657">
        <w:rPr>
          <w:rFonts w:ascii="Palatino Linotype" w:hAnsi="Palatino Linotype"/>
        </w:rPr>
        <w:t xml:space="preserve"> </w:t>
      </w:r>
      <w:proofErr w:type="spellStart"/>
      <w:r w:rsidR="006578F4">
        <w:rPr>
          <w:rFonts w:ascii="Palatino Linotype" w:hAnsi="Palatino Linotype"/>
          <w:b/>
        </w:rPr>
        <w:t>xxxxxxxxxxxxxxxxx</w:t>
      </w:r>
      <w:proofErr w:type="spellEnd"/>
      <w:r w:rsidRPr="000B5657">
        <w:rPr>
          <w:rFonts w:ascii="Palatino Linotype" w:hAnsi="Palatino Linotype"/>
          <w:b/>
        </w:rPr>
        <w:t xml:space="preserve">, </w:t>
      </w:r>
      <w:r w:rsidRPr="000B5657">
        <w:rPr>
          <w:rFonts w:ascii="Palatino Linotype" w:hAnsi="Palatino Linotype"/>
        </w:rPr>
        <w:t xml:space="preserve">en su calidad de </w:t>
      </w:r>
      <w:r w:rsidRPr="000B5657">
        <w:rPr>
          <w:rFonts w:ascii="Palatino Linotype" w:hAnsi="Palatino Linotype"/>
          <w:b/>
        </w:rPr>
        <w:t>recurrente</w:t>
      </w:r>
      <w:r w:rsidRPr="000B5657">
        <w:rPr>
          <w:rFonts w:ascii="Palatino Linotype" w:hAnsi="Palatino Linotype"/>
        </w:rPr>
        <w:t>, en contra de la respuesta de</w:t>
      </w:r>
      <w:r>
        <w:rPr>
          <w:rFonts w:ascii="Palatino Linotype" w:hAnsi="Palatino Linotype"/>
        </w:rPr>
        <w:t xml:space="preserve"> la </w:t>
      </w:r>
      <w:r>
        <w:rPr>
          <w:rFonts w:ascii="Palatino Linotype" w:hAnsi="Palatino Linotype"/>
          <w:b/>
        </w:rPr>
        <w:t>Fiscalía General de Justicia del Estado de México</w:t>
      </w:r>
      <w:r w:rsidRPr="000B5657">
        <w:rPr>
          <w:rFonts w:ascii="Palatino Linotype" w:hAnsi="Palatino Linotype"/>
        </w:rPr>
        <w:t>,</w:t>
      </w:r>
      <w:r w:rsidRPr="000B5657">
        <w:rPr>
          <w:rFonts w:ascii="Palatino Linotype" w:hAnsi="Palatino Linotype"/>
          <w:b/>
        </w:rPr>
        <w:t xml:space="preserve"> </w:t>
      </w:r>
      <w:r w:rsidRPr="000B5657">
        <w:rPr>
          <w:rFonts w:ascii="Palatino Linotype" w:hAnsi="Palatino Linotype"/>
        </w:rPr>
        <w:t>en lo sucesivo el</w:t>
      </w:r>
      <w:r w:rsidRPr="000B5657">
        <w:rPr>
          <w:rFonts w:ascii="Palatino Linotype" w:hAnsi="Palatino Linotype"/>
          <w:b/>
        </w:rPr>
        <w:t xml:space="preserve"> sujeto obligado, </w:t>
      </w:r>
      <w:r w:rsidRPr="000B5657">
        <w:rPr>
          <w:rFonts w:ascii="Palatino Linotype" w:hAnsi="Palatino Linotype"/>
        </w:rPr>
        <w:t>se procede a dictar la presente resolución, con base en los siguientes:</w:t>
      </w:r>
    </w:p>
    <w:p w:rsidR="00F20633" w:rsidRPr="000B5657" w:rsidRDefault="00F20633" w:rsidP="00F20633">
      <w:pPr>
        <w:pStyle w:val="Textoindependiente"/>
        <w:spacing w:line="360" w:lineRule="auto"/>
        <w:rPr>
          <w:rFonts w:ascii="Palatino Linotype" w:hAnsi="Palatino Linotype"/>
        </w:rPr>
      </w:pPr>
    </w:p>
    <w:p w:rsidR="00F20633" w:rsidRPr="00F20633" w:rsidRDefault="00F20633" w:rsidP="00F20633">
      <w:pPr>
        <w:pStyle w:val="Ttulo1"/>
        <w:spacing w:before="0"/>
        <w:jc w:val="center"/>
        <w:rPr>
          <w:sz w:val="28"/>
        </w:rPr>
      </w:pPr>
      <w:bookmarkStart w:id="0" w:name="_Toc534742538"/>
      <w:r w:rsidRPr="00F20633">
        <w:rPr>
          <w:sz w:val="28"/>
        </w:rPr>
        <w:t>ANTECEDENTES</w:t>
      </w:r>
      <w:bookmarkEnd w:id="0"/>
    </w:p>
    <w:p w:rsidR="00F20633" w:rsidRPr="00F20633" w:rsidRDefault="00F20633" w:rsidP="00F20633">
      <w:pPr>
        <w:rPr>
          <w:lang w:val="es-MX" w:eastAsia="en-US"/>
        </w:rPr>
      </w:pPr>
    </w:p>
    <w:p w:rsidR="00F20633" w:rsidRPr="00E858CF" w:rsidRDefault="00F20633" w:rsidP="00F20633">
      <w:pPr>
        <w:spacing w:line="360" w:lineRule="auto"/>
        <w:jc w:val="both"/>
        <w:rPr>
          <w:rFonts w:ascii="Palatino Linotype" w:hAnsi="Palatino Linotype"/>
          <w:sz w:val="28"/>
        </w:rPr>
      </w:pPr>
      <w:r w:rsidRPr="00E858CF">
        <w:rPr>
          <w:rFonts w:ascii="Palatino Linotype" w:hAnsi="Palatino Linotype" w:cs="Arial"/>
          <w:b/>
          <w:sz w:val="28"/>
        </w:rPr>
        <w:t>Primero.</w:t>
      </w:r>
      <w:r w:rsidRPr="00E858CF">
        <w:rPr>
          <w:rFonts w:ascii="Palatino Linotype" w:hAnsi="Palatino Linotype" w:cs="Arial"/>
          <w:sz w:val="28"/>
        </w:rPr>
        <w:t xml:space="preserve"> </w:t>
      </w:r>
      <w:r w:rsidRPr="00E858CF">
        <w:rPr>
          <w:rFonts w:ascii="Palatino Linotype" w:hAnsi="Palatino Linotype"/>
          <w:b/>
          <w:sz w:val="28"/>
        </w:rPr>
        <w:t>De la</w:t>
      </w:r>
      <w:r>
        <w:rPr>
          <w:rFonts w:ascii="Palatino Linotype" w:hAnsi="Palatino Linotype"/>
          <w:b/>
          <w:sz w:val="28"/>
        </w:rPr>
        <w:t xml:space="preserve"> s</w:t>
      </w:r>
      <w:r w:rsidRPr="00E858CF">
        <w:rPr>
          <w:rFonts w:ascii="Palatino Linotype" w:hAnsi="Palatino Linotype"/>
          <w:b/>
          <w:sz w:val="28"/>
        </w:rPr>
        <w:t xml:space="preserve">olicitud de </w:t>
      </w:r>
      <w:r>
        <w:rPr>
          <w:rFonts w:ascii="Palatino Linotype" w:hAnsi="Palatino Linotype"/>
          <w:b/>
          <w:sz w:val="28"/>
        </w:rPr>
        <w:t>i</w:t>
      </w:r>
      <w:r w:rsidRPr="00E858CF">
        <w:rPr>
          <w:rFonts w:ascii="Palatino Linotype" w:hAnsi="Palatino Linotype"/>
          <w:b/>
          <w:sz w:val="28"/>
        </w:rPr>
        <w:t>nformación.</w:t>
      </w:r>
    </w:p>
    <w:p w:rsidR="00F20633" w:rsidRDefault="00F20633" w:rsidP="00F20633">
      <w:pPr>
        <w:spacing w:line="360" w:lineRule="auto"/>
        <w:jc w:val="both"/>
        <w:rPr>
          <w:rFonts w:ascii="Palatino Linotype" w:eastAsia="Calibri" w:hAnsi="Palatino Linotype" w:cs="Arial"/>
          <w:lang w:val="es-ES"/>
        </w:rPr>
      </w:pPr>
      <w:r w:rsidRPr="00F20633">
        <w:rPr>
          <w:rFonts w:ascii="Palatino Linotype" w:eastAsia="Calibri" w:hAnsi="Palatino Linotype" w:cs="Arial"/>
          <w:lang w:val="es-ES"/>
        </w:rPr>
        <w:t>El día veinte de septiembre de dos mil dieciocho,</w:t>
      </w:r>
      <w:r w:rsidRPr="00F20633">
        <w:rPr>
          <w:rFonts w:ascii="Palatino Linotype" w:eastAsia="Calibri" w:hAnsi="Palatino Linotype" w:cs="Times New Roman"/>
          <w:lang w:val="es-ES"/>
        </w:rPr>
        <w:t xml:space="preserve"> el particular </w:t>
      </w:r>
      <w:r w:rsidRPr="00F20633">
        <w:rPr>
          <w:rFonts w:ascii="Palatino Linotype" w:hAnsi="Palatino Linotype"/>
          <w:szCs w:val="22"/>
        </w:rPr>
        <w:t xml:space="preserve">presentó </w:t>
      </w:r>
      <w:r w:rsidRPr="00F20633">
        <w:rPr>
          <w:rFonts w:ascii="Palatino Linotype" w:eastAsia="Calibri" w:hAnsi="Palatino Linotype" w:cs="Arial"/>
          <w:lang w:val="es-ES"/>
        </w:rPr>
        <w:t xml:space="preserve">ante el </w:t>
      </w:r>
      <w:r w:rsidRPr="00F20633">
        <w:rPr>
          <w:rFonts w:ascii="Palatino Linotype" w:eastAsia="Calibri" w:hAnsi="Palatino Linotype" w:cs="Arial"/>
          <w:b/>
          <w:lang w:val="es-ES"/>
        </w:rPr>
        <w:t>sujeto obligado,</w:t>
      </w:r>
      <w:r w:rsidRPr="00F20633">
        <w:rPr>
          <w:rFonts w:ascii="Palatino Linotype" w:eastAsia="Calibri" w:hAnsi="Palatino Linotype" w:cs="Arial"/>
        </w:rPr>
        <w:t xml:space="preserve"> vía </w:t>
      </w:r>
      <w:r w:rsidRPr="00F20633">
        <w:rPr>
          <w:rFonts w:ascii="Palatino Linotype" w:eastAsia="Calibri" w:hAnsi="Palatino Linotype" w:cs="Arial"/>
          <w:lang w:val="es-ES"/>
        </w:rPr>
        <w:t xml:space="preserve">Sistema de Acceso a la Información Mexiquense (SAIMEX), la solicitud de información pública registrada con el número </w:t>
      </w:r>
      <w:r w:rsidRPr="00F20633">
        <w:rPr>
          <w:rFonts w:ascii="Palatino Linotype" w:eastAsia="Times New Roman" w:hAnsi="Palatino Linotype" w:cs="Arial"/>
          <w:b/>
          <w:lang w:val="es-ES"/>
        </w:rPr>
        <w:t>00539/FGJ/IP/2018</w:t>
      </w:r>
      <w:r w:rsidRPr="00F20633">
        <w:rPr>
          <w:rFonts w:ascii="Palatino Linotype" w:eastAsia="Calibri" w:hAnsi="Palatino Linotype" w:cs="Arial"/>
          <w:lang w:val="es-ES"/>
        </w:rPr>
        <w:t>, mediante la cual requirió:</w:t>
      </w:r>
    </w:p>
    <w:p w:rsidR="00F20633" w:rsidRPr="00F20633" w:rsidRDefault="00F20633" w:rsidP="00F20633">
      <w:pPr>
        <w:spacing w:line="360" w:lineRule="auto"/>
        <w:jc w:val="both"/>
        <w:rPr>
          <w:rFonts w:ascii="Palatino Linotype" w:eastAsia="Calibri" w:hAnsi="Palatino Linotype" w:cs="Arial"/>
          <w:lang w:val="es-ES"/>
        </w:rPr>
      </w:pPr>
    </w:p>
    <w:p w:rsidR="00F20633" w:rsidRPr="00F20633" w:rsidRDefault="00F20633" w:rsidP="00F20633">
      <w:pPr>
        <w:pStyle w:val="Textoindependienteprimerasangra2"/>
        <w:ind w:left="567" w:right="567" w:firstLine="0"/>
        <w:jc w:val="both"/>
        <w:rPr>
          <w:rFonts w:ascii="Palatino Linotype" w:hAnsi="Palatino Linotype"/>
          <w:i/>
          <w:sz w:val="22"/>
          <w:szCs w:val="22"/>
        </w:rPr>
      </w:pPr>
      <w:r w:rsidRPr="00F20633">
        <w:rPr>
          <w:rFonts w:ascii="Palatino Linotype" w:hAnsi="Palatino Linotype"/>
          <w:i/>
          <w:sz w:val="22"/>
          <w:szCs w:val="22"/>
          <w:lang w:val="es-MX" w:eastAsia="en-US"/>
        </w:rPr>
        <w:t xml:space="preserve">“El gobierno del estado opto por una licitación consolidada para rentar 1700 vehículos por 3 años por 2000 millones de pesos entre ellos 439 patrullas que entrego el gobernador en su plaza mayor donde 126 </w:t>
      </w:r>
      <w:proofErr w:type="spellStart"/>
      <w:r w:rsidRPr="00F20633">
        <w:rPr>
          <w:rFonts w:ascii="Palatino Linotype" w:hAnsi="Palatino Linotype"/>
          <w:i/>
          <w:sz w:val="22"/>
          <w:szCs w:val="22"/>
          <w:lang w:val="es-MX" w:eastAsia="en-US"/>
        </w:rPr>
        <w:t>chargers</w:t>
      </w:r>
      <w:proofErr w:type="spellEnd"/>
      <w:r w:rsidRPr="00F20633">
        <w:rPr>
          <w:rFonts w:ascii="Palatino Linotype" w:hAnsi="Palatino Linotype"/>
          <w:i/>
          <w:sz w:val="22"/>
          <w:szCs w:val="22"/>
          <w:lang w:val="es-MX" w:eastAsia="en-US"/>
        </w:rPr>
        <w:t xml:space="preserve"> se </w:t>
      </w:r>
      <w:proofErr w:type="spellStart"/>
      <w:r w:rsidRPr="00F20633">
        <w:rPr>
          <w:rFonts w:ascii="Palatino Linotype" w:hAnsi="Palatino Linotype"/>
          <w:i/>
          <w:sz w:val="22"/>
          <w:szCs w:val="22"/>
          <w:lang w:val="es-MX" w:eastAsia="en-US"/>
        </w:rPr>
        <w:t>pago</w:t>
      </w:r>
      <w:proofErr w:type="spellEnd"/>
      <w:r w:rsidRPr="00F20633">
        <w:rPr>
          <w:rFonts w:ascii="Palatino Linotype" w:hAnsi="Palatino Linotype"/>
          <w:i/>
          <w:sz w:val="22"/>
          <w:szCs w:val="22"/>
          <w:lang w:val="es-MX" w:eastAsia="en-US"/>
        </w:rPr>
        <w:t xml:space="preserve"> cada uno en 2.3 millones de pesos una camioneta jeep blindada se </w:t>
      </w:r>
      <w:proofErr w:type="spellStart"/>
      <w:r w:rsidRPr="00F20633">
        <w:rPr>
          <w:rFonts w:ascii="Palatino Linotype" w:hAnsi="Palatino Linotype"/>
          <w:i/>
          <w:sz w:val="22"/>
          <w:szCs w:val="22"/>
          <w:lang w:val="es-MX" w:eastAsia="en-US"/>
        </w:rPr>
        <w:t>rento</w:t>
      </w:r>
      <w:proofErr w:type="spellEnd"/>
      <w:r w:rsidRPr="00F20633">
        <w:rPr>
          <w:rFonts w:ascii="Palatino Linotype" w:hAnsi="Palatino Linotype"/>
          <w:i/>
          <w:sz w:val="22"/>
          <w:szCs w:val="22"/>
          <w:lang w:val="es-MX" w:eastAsia="en-US"/>
        </w:rPr>
        <w:t xml:space="preserve"> en 5 millones de pesos cuando seta vale en la agencia 1,7 millones de pesos y </w:t>
      </w:r>
      <w:proofErr w:type="spellStart"/>
      <w:r w:rsidRPr="00F20633">
        <w:rPr>
          <w:rFonts w:ascii="Palatino Linotype" w:hAnsi="Palatino Linotype"/>
          <w:i/>
          <w:sz w:val="22"/>
          <w:szCs w:val="22"/>
          <w:lang w:val="es-MX" w:eastAsia="en-US"/>
        </w:rPr>
        <w:t>asi</w:t>
      </w:r>
      <w:proofErr w:type="spellEnd"/>
      <w:r w:rsidRPr="00F20633">
        <w:rPr>
          <w:rFonts w:ascii="Palatino Linotype" w:hAnsi="Palatino Linotype"/>
          <w:i/>
          <w:sz w:val="22"/>
          <w:szCs w:val="22"/>
          <w:lang w:val="es-MX" w:eastAsia="en-US"/>
        </w:rPr>
        <w:t xml:space="preserve"> cada marca de auto rentado o patrulla las bases fueron direccionadas a determinadas marcas y se pusieron candados para impedir la libre participación de cualquier marca o empresa y también dirigieron las bases a equipo policial marca </w:t>
      </w:r>
      <w:proofErr w:type="spellStart"/>
      <w:r w:rsidRPr="00F20633">
        <w:rPr>
          <w:rFonts w:ascii="Palatino Linotype" w:hAnsi="Palatino Linotype"/>
          <w:i/>
          <w:sz w:val="22"/>
          <w:szCs w:val="22"/>
          <w:lang w:val="es-MX" w:eastAsia="en-US"/>
        </w:rPr>
        <w:t>wheelen</w:t>
      </w:r>
      <w:proofErr w:type="spellEnd"/>
      <w:r w:rsidRPr="00F20633">
        <w:rPr>
          <w:rFonts w:ascii="Palatino Linotype" w:hAnsi="Palatino Linotype"/>
          <w:i/>
          <w:sz w:val="22"/>
          <w:szCs w:val="22"/>
          <w:lang w:val="es-MX" w:eastAsia="en-US"/>
        </w:rPr>
        <w:t xml:space="preserve"> y federal / que </w:t>
      </w:r>
      <w:proofErr w:type="spellStart"/>
      <w:r w:rsidRPr="00F20633">
        <w:rPr>
          <w:rFonts w:ascii="Palatino Linotype" w:hAnsi="Palatino Linotype"/>
          <w:i/>
          <w:sz w:val="22"/>
          <w:szCs w:val="22"/>
          <w:lang w:val="es-MX" w:eastAsia="en-US"/>
        </w:rPr>
        <w:t>aciones</w:t>
      </w:r>
      <w:proofErr w:type="spellEnd"/>
      <w:r w:rsidRPr="00F20633">
        <w:rPr>
          <w:rFonts w:ascii="Palatino Linotype" w:hAnsi="Palatino Linotype"/>
          <w:i/>
          <w:sz w:val="22"/>
          <w:szCs w:val="22"/>
          <w:lang w:val="es-MX" w:eastAsia="en-US"/>
        </w:rPr>
        <w:t xml:space="preserve"> preventivas y correctivas tomaron los que recibieron la denuncia en el Congreso, el Fiscal Anti Corrupción, la </w:t>
      </w:r>
      <w:proofErr w:type="spellStart"/>
      <w:r w:rsidRPr="00F20633">
        <w:rPr>
          <w:rFonts w:ascii="Palatino Linotype" w:hAnsi="Palatino Linotype"/>
          <w:i/>
          <w:sz w:val="22"/>
          <w:szCs w:val="22"/>
          <w:lang w:val="es-MX" w:eastAsia="en-US"/>
        </w:rPr>
        <w:t>Contraloria</w:t>
      </w:r>
      <w:proofErr w:type="spellEnd"/>
      <w:r w:rsidRPr="00F20633">
        <w:rPr>
          <w:rFonts w:ascii="Palatino Linotype" w:hAnsi="Palatino Linotype"/>
          <w:i/>
          <w:sz w:val="22"/>
          <w:szCs w:val="22"/>
          <w:lang w:val="es-MX" w:eastAsia="en-US"/>
        </w:rPr>
        <w:t xml:space="preserve"> del </w:t>
      </w:r>
      <w:r w:rsidRPr="00F20633">
        <w:rPr>
          <w:rFonts w:ascii="Palatino Linotype" w:hAnsi="Palatino Linotype"/>
          <w:i/>
          <w:sz w:val="22"/>
          <w:szCs w:val="22"/>
          <w:lang w:val="es-MX" w:eastAsia="en-US"/>
        </w:rPr>
        <w:lastRenderedPageBreak/>
        <w:t xml:space="preserve">Estado, el gobernador y porqué las contralorías internas de finanzas y seguridad </w:t>
      </w:r>
      <w:proofErr w:type="spellStart"/>
      <w:r w:rsidRPr="00F20633">
        <w:rPr>
          <w:rFonts w:ascii="Palatino Linotype" w:hAnsi="Palatino Linotype"/>
          <w:i/>
          <w:sz w:val="22"/>
          <w:szCs w:val="22"/>
          <w:lang w:val="es-MX" w:eastAsia="en-US"/>
        </w:rPr>
        <w:t>publica</w:t>
      </w:r>
      <w:proofErr w:type="spellEnd"/>
      <w:r w:rsidRPr="00F20633">
        <w:rPr>
          <w:rFonts w:ascii="Palatino Linotype" w:hAnsi="Palatino Linotype"/>
          <w:i/>
          <w:sz w:val="22"/>
          <w:szCs w:val="22"/>
          <w:lang w:val="es-MX" w:eastAsia="en-US"/>
        </w:rPr>
        <w:t xml:space="preserve">, no revisaron las bases y tomaron medidas preventivas / es así como el gobernador combatirá la corrupción o solo fue una promesa de campaña, que no se cumplirá, ya que en el municipio de Toluca ya compraron patrullas igual y ni contralora tienen que sea localizable, ni participo nadie de su </w:t>
      </w:r>
      <w:proofErr w:type="spellStart"/>
      <w:r w:rsidRPr="00F20633">
        <w:rPr>
          <w:rFonts w:ascii="Palatino Linotype" w:hAnsi="Palatino Linotype"/>
          <w:i/>
          <w:sz w:val="22"/>
          <w:szCs w:val="22"/>
          <w:lang w:val="es-MX" w:eastAsia="en-US"/>
        </w:rPr>
        <w:t>area</w:t>
      </w:r>
      <w:proofErr w:type="spellEnd"/>
      <w:r w:rsidRPr="00F20633">
        <w:rPr>
          <w:rFonts w:ascii="Palatino Linotype" w:hAnsi="Palatino Linotype"/>
          <w:i/>
          <w:sz w:val="22"/>
          <w:szCs w:val="22"/>
          <w:lang w:val="es-MX" w:eastAsia="en-US"/>
        </w:rPr>
        <w:t>, en la junta de aclaraciones.</w:t>
      </w:r>
      <w:r w:rsidRPr="00F20633">
        <w:rPr>
          <w:rFonts w:ascii="Palatino Linotype" w:hAnsi="Palatino Linotype"/>
          <w:i/>
          <w:sz w:val="22"/>
          <w:szCs w:val="22"/>
        </w:rPr>
        <w:t>” (Sic)</w:t>
      </w:r>
    </w:p>
    <w:p w:rsidR="00F20633" w:rsidRDefault="00F20633" w:rsidP="00F20633">
      <w:pPr>
        <w:pStyle w:val="Textoindependienteprimerasangra2"/>
        <w:rPr>
          <w:i/>
        </w:rPr>
      </w:pPr>
    </w:p>
    <w:p w:rsidR="00F20633" w:rsidRDefault="00F20633" w:rsidP="00F20633">
      <w:pPr>
        <w:pStyle w:val="Textoindependienteprimerasangra2"/>
        <w:ind w:left="0" w:firstLine="0"/>
        <w:rPr>
          <w:rFonts w:ascii="Palatino Linotype" w:hAnsi="Palatino Linotype"/>
        </w:rPr>
      </w:pPr>
      <w:r>
        <w:rPr>
          <w:rFonts w:ascii="Palatino Linotype" w:hAnsi="Palatino Linotype"/>
        </w:rPr>
        <w:t xml:space="preserve">Solicitud a la que adjuntó el siguiente documento: </w:t>
      </w:r>
    </w:p>
    <w:p w:rsidR="00F20633" w:rsidRDefault="00F20633" w:rsidP="00F20633">
      <w:pPr>
        <w:pStyle w:val="Textoindependienteprimerasangra2"/>
        <w:ind w:left="0" w:firstLine="0"/>
        <w:rPr>
          <w:rFonts w:ascii="Palatino Linotype" w:hAnsi="Palatino Linotype"/>
        </w:rPr>
      </w:pPr>
    </w:p>
    <w:p w:rsidR="00F20633" w:rsidRDefault="00F20633" w:rsidP="00F20633">
      <w:pPr>
        <w:pStyle w:val="Textoindependienteprimerasangra2"/>
        <w:rPr>
          <w:rFonts w:ascii="Palatino Linotype" w:hAnsi="Palatino Linotype"/>
        </w:rPr>
      </w:pPr>
      <w:r>
        <w:rPr>
          <w:noProof/>
          <w:lang w:val="es-MX" w:eastAsia="es-MX"/>
        </w:rPr>
        <w:drawing>
          <wp:inline distT="0" distB="0" distL="0" distR="0" wp14:anchorId="5B861423" wp14:editId="41BF714F">
            <wp:extent cx="4705350" cy="4943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22" t="20631" r="34293" b="4429"/>
                    <a:stretch/>
                  </pic:blipFill>
                  <pic:spPr bwMode="auto">
                    <a:xfrm>
                      <a:off x="0" y="0"/>
                      <a:ext cx="4705350" cy="4943475"/>
                    </a:xfrm>
                    <a:prstGeom prst="rect">
                      <a:avLst/>
                    </a:prstGeom>
                    <a:ln>
                      <a:noFill/>
                    </a:ln>
                    <a:extLst>
                      <a:ext uri="{53640926-AAD7-44D8-BBD7-CCE9431645EC}">
                        <a14:shadowObscured xmlns:a14="http://schemas.microsoft.com/office/drawing/2010/main"/>
                      </a:ext>
                    </a:extLst>
                  </pic:spPr>
                </pic:pic>
              </a:graphicData>
            </a:graphic>
          </wp:inline>
        </w:drawing>
      </w:r>
    </w:p>
    <w:p w:rsidR="00F20633" w:rsidRPr="00011CE3" w:rsidRDefault="00F20633" w:rsidP="00F20633">
      <w:pPr>
        <w:pStyle w:val="Textoindependienteprimerasangra2"/>
        <w:rPr>
          <w:rFonts w:ascii="Palatino Linotype" w:hAnsi="Palatino Linotype"/>
        </w:rPr>
      </w:pPr>
    </w:p>
    <w:p w:rsidR="00F20633" w:rsidRPr="00863ACE" w:rsidRDefault="00F20633" w:rsidP="00F20633">
      <w:pPr>
        <w:pStyle w:val="Prrafodelista"/>
        <w:numPr>
          <w:ilvl w:val="0"/>
          <w:numId w:val="1"/>
        </w:numPr>
        <w:spacing w:line="360" w:lineRule="auto"/>
        <w:jc w:val="both"/>
        <w:rPr>
          <w:rFonts w:ascii="Palatino Linotype" w:eastAsia="Times New Roman" w:hAnsi="Palatino Linotype" w:cs="Arial"/>
          <w:lang w:val="es-ES"/>
        </w:rPr>
      </w:pPr>
      <w:r w:rsidRPr="00863ACE">
        <w:rPr>
          <w:rFonts w:ascii="Palatino Linotype" w:eastAsia="Times New Roman" w:hAnsi="Palatino Linotype" w:cs="Arial"/>
          <w:lang w:val="es-ES"/>
        </w:rPr>
        <w:t>Señaló como modalidad de entrega de la información</w:t>
      </w:r>
      <w:r w:rsidRPr="00863ACE">
        <w:rPr>
          <w:rFonts w:ascii="Palatino Linotype" w:eastAsia="Times New Roman" w:hAnsi="Palatino Linotype" w:cs="Arial"/>
          <w:b/>
          <w:lang w:val="es-ES"/>
        </w:rPr>
        <w:t>:</w:t>
      </w:r>
      <w:r w:rsidRPr="00863ACE">
        <w:rPr>
          <w:rFonts w:ascii="Palatino Linotype" w:eastAsia="Times New Roman" w:hAnsi="Palatino Linotype" w:cs="Arial"/>
          <w:lang w:val="es-ES"/>
        </w:rPr>
        <w:t xml:space="preserve"> a través del</w:t>
      </w:r>
      <w:r>
        <w:rPr>
          <w:rFonts w:ascii="Palatino Linotype" w:eastAsia="Times New Roman" w:hAnsi="Palatino Linotype" w:cs="Arial"/>
          <w:lang w:val="es-ES"/>
        </w:rPr>
        <w:t xml:space="preserve"> </w:t>
      </w:r>
      <w:r>
        <w:rPr>
          <w:rFonts w:ascii="Palatino Linotype" w:eastAsia="Times New Roman" w:hAnsi="Palatino Linotype" w:cs="Arial"/>
          <w:b/>
          <w:lang w:val="es-ES"/>
        </w:rPr>
        <w:t>SAIMEX</w:t>
      </w:r>
    </w:p>
    <w:p w:rsidR="00F20633" w:rsidRPr="00C33B59" w:rsidRDefault="00F20633" w:rsidP="00F20633">
      <w:pPr>
        <w:pStyle w:val="Prrafodelista"/>
        <w:spacing w:line="360" w:lineRule="auto"/>
        <w:ind w:left="0" w:right="34"/>
        <w:jc w:val="both"/>
        <w:rPr>
          <w:rFonts w:ascii="Palatino Linotype" w:hAnsi="Palatino Linotype" w:cs="Arial"/>
          <w:i/>
          <w:sz w:val="22"/>
          <w:szCs w:val="22"/>
        </w:rPr>
      </w:pPr>
    </w:p>
    <w:p w:rsidR="00F20633" w:rsidRDefault="00F20633" w:rsidP="00F20633">
      <w:pPr>
        <w:spacing w:line="360" w:lineRule="auto"/>
        <w:jc w:val="both"/>
        <w:rPr>
          <w:rFonts w:ascii="Palatino Linotype" w:hAnsi="Palatino Linotype" w:cs="Arial"/>
        </w:rPr>
      </w:pPr>
    </w:p>
    <w:p w:rsidR="00F20633" w:rsidRPr="00E858CF" w:rsidRDefault="00F20633" w:rsidP="00F20633">
      <w:pPr>
        <w:spacing w:line="360" w:lineRule="auto"/>
        <w:jc w:val="both"/>
        <w:rPr>
          <w:rFonts w:ascii="Palatino Linotype" w:hAnsi="Palatino Linotype" w:cs="Arial"/>
          <w:b/>
          <w:sz w:val="28"/>
        </w:rPr>
      </w:pPr>
      <w:r w:rsidRPr="00E858CF">
        <w:rPr>
          <w:rFonts w:ascii="Palatino Linotype" w:hAnsi="Palatino Linotype" w:cs="Arial"/>
          <w:b/>
          <w:sz w:val="28"/>
        </w:rPr>
        <w:lastRenderedPageBreak/>
        <w:t>Segundo. De la</w:t>
      </w:r>
      <w:r>
        <w:rPr>
          <w:rFonts w:ascii="Palatino Linotype" w:hAnsi="Palatino Linotype" w:cs="Arial"/>
          <w:b/>
          <w:sz w:val="28"/>
        </w:rPr>
        <w:t xml:space="preserve"> respuesta por parte del sujeto obligado.</w:t>
      </w:r>
    </w:p>
    <w:p w:rsidR="00F20633" w:rsidRPr="00F20633" w:rsidRDefault="00F20633" w:rsidP="00F20633">
      <w:pPr>
        <w:spacing w:line="360" w:lineRule="auto"/>
        <w:jc w:val="both"/>
        <w:rPr>
          <w:rFonts w:ascii="Palatino Linotype" w:hAnsi="Palatino Linotype" w:cs="Arial"/>
        </w:rPr>
      </w:pPr>
      <w:r w:rsidRPr="00F20633">
        <w:rPr>
          <w:rFonts w:ascii="Palatino Linotype" w:hAnsi="Palatino Linotype" w:cs="Arial"/>
        </w:rPr>
        <w:t xml:space="preserve">En fecha veintidós de octubre de dos mil dieciocho el </w:t>
      </w:r>
      <w:r w:rsidRPr="00F20633">
        <w:rPr>
          <w:rFonts w:ascii="Palatino Linotype" w:hAnsi="Palatino Linotype" w:cs="Arial"/>
          <w:b/>
        </w:rPr>
        <w:t xml:space="preserve">sujeto obligado </w:t>
      </w:r>
      <w:r w:rsidRPr="00F20633">
        <w:rPr>
          <w:rFonts w:ascii="Palatino Linotype" w:hAnsi="Palatino Linotype" w:cs="Arial"/>
        </w:rPr>
        <w:t xml:space="preserve">respondió a la solicitud de información en los términos siguientes:  </w:t>
      </w:r>
    </w:p>
    <w:p w:rsidR="00F20633" w:rsidRDefault="00F20633" w:rsidP="00F20633">
      <w:pPr>
        <w:pStyle w:val="Prrafodelista"/>
        <w:spacing w:line="360" w:lineRule="auto"/>
        <w:ind w:left="426"/>
        <w:jc w:val="both"/>
        <w:rPr>
          <w:rFonts w:ascii="Palatino Linotype" w:hAnsi="Palatino Linotype" w:cs="Arial"/>
        </w:rPr>
      </w:pPr>
    </w:p>
    <w:p w:rsidR="00F20633" w:rsidRDefault="00F20633" w:rsidP="00F20633">
      <w:pPr>
        <w:pStyle w:val="Prrafodelista"/>
        <w:ind w:left="567" w:right="567"/>
        <w:jc w:val="both"/>
        <w:rPr>
          <w:rFonts w:ascii="Palatino Linotype" w:hAnsi="Palatino Linotype"/>
          <w:i/>
          <w:color w:val="000000"/>
          <w:sz w:val="22"/>
          <w:szCs w:val="22"/>
        </w:rPr>
      </w:pPr>
      <w:r>
        <w:rPr>
          <w:rFonts w:ascii="Palatino Linotype" w:hAnsi="Palatino Linotype"/>
          <w:i/>
          <w:color w:val="000000"/>
          <w:sz w:val="22"/>
          <w:szCs w:val="22"/>
        </w:rPr>
        <w:t>“</w:t>
      </w:r>
      <w:r w:rsidRPr="00EE38EA">
        <w:rPr>
          <w:rFonts w:ascii="Palatino Linotype" w:hAnsi="Palatino Linotype"/>
          <w:i/>
          <w:color w:val="000000"/>
          <w:sz w:val="22"/>
          <w:szCs w:val="22"/>
        </w:rPr>
        <w:t xml:space="preserve">Toluca de Lerdo, Estado de México; a 22 de octubre de 2018. Número de Oficio: 1077/MAIP/FGJ/2018. </w:t>
      </w:r>
      <w:proofErr w:type="spellStart"/>
      <w:r w:rsidR="006578F4">
        <w:rPr>
          <w:rFonts w:ascii="Palatino Linotype" w:hAnsi="Palatino Linotype"/>
          <w:i/>
          <w:color w:val="000000"/>
          <w:sz w:val="22"/>
          <w:szCs w:val="22"/>
        </w:rPr>
        <w:t>xxxxxxxxxxxxxxxxxxxx</w:t>
      </w:r>
      <w:proofErr w:type="spellEnd"/>
      <w:r w:rsidRPr="00EE38EA">
        <w:rPr>
          <w:rFonts w:ascii="Palatino Linotype" w:hAnsi="Palatino Linotype"/>
          <w:i/>
          <w:color w:val="000000"/>
          <w:sz w:val="22"/>
          <w:szCs w:val="22"/>
        </w:rPr>
        <w:t xml:space="preserve"> Hago referencia al contenido de su solicitud de información pública, presentada el 20 de septiembre del año 2018, ante la Unidad de Transparencia y Acceso a la Información Pública de la Fiscalía General de Justicia del Estado de México, misma que fue registrada en el Sistema de Acceso a la Información Mexiquense, bajo el folio 00539/FGJ/IP/2018, en la que requiere lo siguiente: ”El gobierno del estado opto por una licitación consolidada para rentar 1700 vehículos por 3 años por 2000 millones de pesos entre ellos 439 patrullas que entrego el gobernador en su plaza mayor donde 126 </w:t>
      </w:r>
      <w:proofErr w:type="spellStart"/>
      <w:r w:rsidRPr="00EE38EA">
        <w:rPr>
          <w:rFonts w:ascii="Palatino Linotype" w:hAnsi="Palatino Linotype"/>
          <w:i/>
          <w:color w:val="000000"/>
          <w:sz w:val="22"/>
          <w:szCs w:val="22"/>
        </w:rPr>
        <w:t>chargers</w:t>
      </w:r>
      <w:proofErr w:type="spellEnd"/>
      <w:r w:rsidRPr="00EE38EA">
        <w:rPr>
          <w:rFonts w:ascii="Palatino Linotype" w:hAnsi="Palatino Linotype"/>
          <w:i/>
          <w:color w:val="000000"/>
          <w:sz w:val="22"/>
          <w:szCs w:val="22"/>
        </w:rPr>
        <w:t xml:space="preserve"> se </w:t>
      </w:r>
      <w:proofErr w:type="spellStart"/>
      <w:r w:rsidRPr="00EE38EA">
        <w:rPr>
          <w:rFonts w:ascii="Palatino Linotype" w:hAnsi="Palatino Linotype"/>
          <w:i/>
          <w:color w:val="000000"/>
          <w:sz w:val="22"/>
          <w:szCs w:val="22"/>
        </w:rPr>
        <w:t>pago</w:t>
      </w:r>
      <w:proofErr w:type="spellEnd"/>
      <w:r w:rsidRPr="00EE38EA">
        <w:rPr>
          <w:rFonts w:ascii="Palatino Linotype" w:hAnsi="Palatino Linotype"/>
          <w:i/>
          <w:color w:val="000000"/>
          <w:sz w:val="22"/>
          <w:szCs w:val="22"/>
        </w:rPr>
        <w:t xml:space="preserve"> cada uno en 2.3 millones de pesos una camioneta jeep blindada se </w:t>
      </w:r>
      <w:proofErr w:type="spellStart"/>
      <w:r w:rsidRPr="00EE38EA">
        <w:rPr>
          <w:rFonts w:ascii="Palatino Linotype" w:hAnsi="Palatino Linotype"/>
          <w:i/>
          <w:color w:val="000000"/>
          <w:sz w:val="22"/>
          <w:szCs w:val="22"/>
        </w:rPr>
        <w:t>rento</w:t>
      </w:r>
      <w:proofErr w:type="spellEnd"/>
      <w:r w:rsidRPr="00EE38EA">
        <w:rPr>
          <w:rFonts w:ascii="Palatino Linotype" w:hAnsi="Palatino Linotype"/>
          <w:i/>
          <w:color w:val="000000"/>
          <w:sz w:val="22"/>
          <w:szCs w:val="22"/>
        </w:rPr>
        <w:t xml:space="preserve"> en 5 millones de pesos cuando seta vale en la agencia 1,7 millones de pesos y </w:t>
      </w:r>
      <w:proofErr w:type="spellStart"/>
      <w:r w:rsidRPr="00EE38EA">
        <w:rPr>
          <w:rFonts w:ascii="Palatino Linotype" w:hAnsi="Palatino Linotype"/>
          <w:i/>
          <w:color w:val="000000"/>
          <w:sz w:val="22"/>
          <w:szCs w:val="22"/>
        </w:rPr>
        <w:t>asi</w:t>
      </w:r>
      <w:proofErr w:type="spellEnd"/>
      <w:r w:rsidRPr="00EE38EA">
        <w:rPr>
          <w:rFonts w:ascii="Palatino Linotype" w:hAnsi="Palatino Linotype"/>
          <w:i/>
          <w:color w:val="000000"/>
          <w:sz w:val="22"/>
          <w:szCs w:val="22"/>
        </w:rPr>
        <w:t xml:space="preserve"> cada marca de auto rentado o patrulla las bases fueron direccionadas a determinadas marcas y se pusieron candados para impedir la libre participación de cualquier marca o empresa y también dirigieron las bases a equipo policial marca </w:t>
      </w:r>
      <w:proofErr w:type="spellStart"/>
      <w:r w:rsidRPr="00EE38EA">
        <w:rPr>
          <w:rFonts w:ascii="Palatino Linotype" w:hAnsi="Palatino Linotype"/>
          <w:i/>
          <w:color w:val="000000"/>
          <w:sz w:val="22"/>
          <w:szCs w:val="22"/>
        </w:rPr>
        <w:t>wheelen</w:t>
      </w:r>
      <w:proofErr w:type="spellEnd"/>
      <w:r w:rsidRPr="00EE38EA">
        <w:rPr>
          <w:rFonts w:ascii="Palatino Linotype" w:hAnsi="Palatino Linotype"/>
          <w:i/>
          <w:color w:val="000000"/>
          <w:sz w:val="22"/>
          <w:szCs w:val="22"/>
        </w:rPr>
        <w:t xml:space="preserve"> y federal / que </w:t>
      </w:r>
      <w:proofErr w:type="spellStart"/>
      <w:r w:rsidRPr="00EE38EA">
        <w:rPr>
          <w:rFonts w:ascii="Palatino Linotype" w:hAnsi="Palatino Linotype"/>
          <w:i/>
          <w:color w:val="000000"/>
          <w:sz w:val="22"/>
          <w:szCs w:val="22"/>
        </w:rPr>
        <w:t>aciones</w:t>
      </w:r>
      <w:proofErr w:type="spellEnd"/>
      <w:r w:rsidRPr="00EE38EA">
        <w:rPr>
          <w:rFonts w:ascii="Palatino Linotype" w:hAnsi="Palatino Linotype"/>
          <w:i/>
          <w:color w:val="000000"/>
          <w:sz w:val="22"/>
          <w:szCs w:val="22"/>
        </w:rPr>
        <w:t xml:space="preserve"> preventivas y correctivas tomaron los que recibieron la denuncia en el Congreso, el Fiscal Anti Corrupción, la </w:t>
      </w:r>
      <w:proofErr w:type="spellStart"/>
      <w:r w:rsidRPr="00EE38EA">
        <w:rPr>
          <w:rFonts w:ascii="Palatino Linotype" w:hAnsi="Palatino Linotype"/>
          <w:i/>
          <w:color w:val="000000"/>
          <w:sz w:val="22"/>
          <w:szCs w:val="22"/>
        </w:rPr>
        <w:t>Contraloria</w:t>
      </w:r>
      <w:proofErr w:type="spellEnd"/>
      <w:r w:rsidRPr="00EE38EA">
        <w:rPr>
          <w:rFonts w:ascii="Palatino Linotype" w:hAnsi="Palatino Linotype"/>
          <w:i/>
          <w:color w:val="000000"/>
          <w:sz w:val="22"/>
          <w:szCs w:val="22"/>
        </w:rPr>
        <w:t xml:space="preserve"> del Estado, el gobernador y porqué las contralorías internas de finanzas y seguridad </w:t>
      </w:r>
      <w:proofErr w:type="spellStart"/>
      <w:r w:rsidRPr="00EE38EA">
        <w:rPr>
          <w:rFonts w:ascii="Palatino Linotype" w:hAnsi="Palatino Linotype"/>
          <w:i/>
          <w:color w:val="000000"/>
          <w:sz w:val="22"/>
          <w:szCs w:val="22"/>
        </w:rPr>
        <w:t>publica</w:t>
      </w:r>
      <w:proofErr w:type="spellEnd"/>
      <w:r w:rsidRPr="00EE38EA">
        <w:rPr>
          <w:rFonts w:ascii="Palatino Linotype" w:hAnsi="Palatino Linotype"/>
          <w:i/>
          <w:color w:val="000000"/>
          <w:sz w:val="22"/>
          <w:szCs w:val="22"/>
        </w:rPr>
        <w:t xml:space="preserve">, no revisaron las bases y tomaron medidas preventivas / es así como el gobernador combatirá la corrupción o solo fue una promesa de campaña, que no se cumplirá, ya que en el municipio de Toluca ya compraron patrullas igual y ni contralora tienen que sea localizable, ni participo nadie de su </w:t>
      </w:r>
      <w:proofErr w:type="spellStart"/>
      <w:r w:rsidRPr="00EE38EA">
        <w:rPr>
          <w:rFonts w:ascii="Palatino Linotype" w:hAnsi="Palatino Linotype"/>
          <w:i/>
          <w:color w:val="000000"/>
          <w:sz w:val="22"/>
          <w:szCs w:val="22"/>
        </w:rPr>
        <w:t>area</w:t>
      </w:r>
      <w:proofErr w:type="spellEnd"/>
      <w:r w:rsidRPr="00EE38EA">
        <w:rPr>
          <w:rFonts w:ascii="Palatino Linotype" w:hAnsi="Palatino Linotype"/>
          <w:i/>
          <w:color w:val="000000"/>
          <w:sz w:val="22"/>
          <w:szCs w:val="22"/>
        </w:rPr>
        <w:t>, en la junta de aclaraciones.” (</w:t>
      </w:r>
      <w:proofErr w:type="gramStart"/>
      <w:r w:rsidRPr="00EE38EA">
        <w:rPr>
          <w:rFonts w:ascii="Palatino Linotype" w:hAnsi="Palatino Linotype"/>
          <w:i/>
          <w:color w:val="000000"/>
          <w:sz w:val="22"/>
          <w:szCs w:val="22"/>
        </w:rPr>
        <w:t>sic</w:t>
      </w:r>
      <w:proofErr w:type="gramEnd"/>
      <w:r w:rsidRPr="00EE38EA">
        <w:rPr>
          <w:rFonts w:ascii="Palatino Linotype" w:hAnsi="Palatino Linotype"/>
          <w:i/>
          <w:color w:val="000000"/>
          <w:sz w:val="22"/>
          <w:szCs w:val="22"/>
        </w:rPr>
        <w:t xml:space="preserve">) Al respecto, con fundamento en los artículos 1, 4 y 163 de la Ley de Transparencia y Acceso a la Información Pública del Estado de México y Municipios, se hace de su conocimiento que esta Fiscalía General se encuentra imposibilitada para dar acceso a Carpetas de Investigación o Averiguaciones Previas; lo anterior es así, al actualizarse los supuestos previstos en los artículos 106 y 218 del Código Nacional de Procedimientos Penales, que a la letra establecen lo siguiente: Artículo 106. Reserva sobre la identidad En ningún caso se podrá hacer referencia o comunicar a terceros no legitimados la información confidencial relativa a los datos personales de los sujetos del procedimiento penal o de cualquier persona relacionada o mencionada en éste. Toda violación al deber de reserva por parte de los servidores públicos, será sancionada por la legislación aplicable. En los casos de personas sustraídas de la acción de la justicia, se admitirá la publicación de los datos que permitan la identificación del imputado para ejecutar la orden judicial de aprehensión o de comparecencia. Artículo 218. Reserva de los actos de investigación. En la investigación inicial, los registros de ésta, así como todos los documentos, </w:t>
      </w:r>
      <w:r w:rsidRPr="00EE38EA">
        <w:rPr>
          <w:rFonts w:ascii="Palatino Linotype" w:hAnsi="Palatino Linotype"/>
          <w:i/>
          <w:color w:val="000000"/>
          <w:sz w:val="22"/>
          <w:szCs w:val="22"/>
        </w:rPr>
        <w:lastRenderedPageBreak/>
        <w:t>independientemente de su contenido o naturaleza, los objetos, los registros de voz e imágenes o cosas que le estén relacionados, son estrictamente reservados. El imputado y su Defensor podrán tener acceso a ellos cuando se encuentre detenido, o sea citado para comparecer como imputado, y se pretenda recibir su entrevista. A partir de este momento ya no podrán mantenerse en reserva los registros para no afectar el derecho de defensa del imputado. A mayor abundamiento, el artículo 113, fracción XII, de la Ley General de Transparencia y Acceso a la Información Pública, indica que la información que esté relacionada con una Carpeta de Investigación, por sí misma es causa suficiente para justificar su restricción. Asimismo, es de señalar que en caso de requerir el acceso a Carpetas de Investigación o Averiguaciones Previas en las que usted sea parte, deberá acudir directamente ante el Agente del Ministerio Público correspondiente, ya que la Unidad de Transparencia no es la vía para tener acceso a las mismas. Sin otro particular, le reitero la seguridad de mi distinguida consideración</w:t>
      </w:r>
      <w:r w:rsidRPr="00A773F4">
        <w:rPr>
          <w:rFonts w:ascii="Palatino Linotype" w:hAnsi="Palatino Linotype"/>
          <w:i/>
          <w:color w:val="000000"/>
          <w:sz w:val="22"/>
          <w:szCs w:val="22"/>
        </w:rPr>
        <w:t>.</w:t>
      </w:r>
      <w:r>
        <w:rPr>
          <w:rFonts w:ascii="Palatino Linotype" w:hAnsi="Palatino Linotype"/>
          <w:i/>
          <w:color w:val="000000"/>
          <w:sz w:val="22"/>
          <w:szCs w:val="22"/>
        </w:rPr>
        <w:t>” (Sic)</w:t>
      </w:r>
    </w:p>
    <w:p w:rsidR="00F20633" w:rsidRDefault="00F20633" w:rsidP="00F20633">
      <w:pPr>
        <w:pStyle w:val="Prrafodelista"/>
        <w:spacing w:line="360" w:lineRule="auto"/>
        <w:ind w:left="851" w:right="567"/>
        <w:jc w:val="both"/>
        <w:rPr>
          <w:rFonts w:ascii="Palatino Linotype" w:hAnsi="Palatino Linotype"/>
          <w:i/>
          <w:color w:val="000000"/>
          <w:sz w:val="22"/>
          <w:szCs w:val="22"/>
        </w:rPr>
      </w:pPr>
    </w:p>
    <w:p w:rsidR="00F20633" w:rsidRPr="00475767" w:rsidRDefault="00F20633" w:rsidP="00F20633">
      <w:pPr>
        <w:spacing w:line="360" w:lineRule="auto"/>
        <w:jc w:val="both"/>
        <w:rPr>
          <w:rFonts w:ascii="Palatino Linotype" w:hAnsi="Palatino Linotype" w:cs="Arial"/>
          <w:b/>
          <w:sz w:val="28"/>
        </w:rPr>
      </w:pPr>
      <w:r w:rsidRPr="00475767">
        <w:rPr>
          <w:rFonts w:ascii="Palatino Linotype" w:hAnsi="Palatino Linotype" w:cs="Arial"/>
          <w:b/>
          <w:sz w:val="28"/>
        </w:rPr>
        <w:t xml:space="preserve">Tercero. </w:t>
      </w:r>
      <w:r w:rsidRPr="00475767">
        <w:rPr>
          <w:rFonts w:ascii="Palatino Linotype" w:hAnsi="Palatino Linotype"/>
          <w:b/>
          <w:sz w:val="28"/>
        </w:rPr>
        <w:t>Del recurso de revisión.</w:t>
      </w:r>
    </w:p>
    <w:p w:rsidR="00F20633" w:rsidRPr="00F20633" w:rsidRDefault="00F20633" w:rsidP="00F20633">
      <w:pPr>
        <w:spacing w:line="360" w:lineRule="auto"/>
        <w:jc w:val="both"/>
        <w:rPr>
          <w:rFonts w:ascii="Palatino Linotype" w:hAnsi="Palatino Linotype" w:cs="Arial"/>
          <w:i/>
          <w:sz w:val="22"/>
          <w:szCs w:val="22"/>
        </w:rPr>
      </w:pPr>
      <w:r w:rsidRPr="00F20633">
        <w:rPr>
          <w:rFonts w:ascii="Palatino Linotype" w:eastAsia="Calibri" w:hAnsi="Palatino Linotype" w:cs="Arial"/>
          <w:lang w:val="es-AR"/>
        </w:rPr>
        <w:t>El</w:t>
      </w:r>
      <w:r w:rsidRPr="00F20633">
        <w:rPr>
          <w:rFonts w:ascii="Palatino Linotype" w:eastAsia="Times New Roman" w:hAnsi="Palatino Linotype" w:cs="Arial"/>
          <w:lang w:val="es-ES"/>
        </w:rPr>
        <w:t xml:space="preserve"> día veintitrés de octubre de dos mil dieciocho, el particular interpuso el recurso de revisión, en contra de la respuesta, señalando como:</w:t>
      </w:r>
      <w:bookmarkStart w:id="1" w:name="_Toc462307683"/>
      <w:bookmarkStart w:id="2" w:name="_Toc472427085"/>
      <w:bookmarkStart w:id="3" w:name="_Toc472500652"/>
    </w:p>
    <w:p w:rsidR="00F20633" w:rsidRDefault="00F20633" w:rsidP="00F20633">
      <w:pPr>
        <w:pStyle w:val="Prrafodelista"/>
        <w:spacing w:line="360" w:lineRule="auto"/>
        <w:ind w:left="0" w:right="34"/>
        <w:jc w:val="both"/>
        <w:rPr>
          <w:rFonts w:ascii="Palatino Linotype" w:hAnsi="Palatino Linotype" w:cs="Arial"/>
          <w:b/>
          <w:sz w:val="22"/>
          <w:szCs w:val="22"/>
        </w:rPr>
      </w:pPr>
    </w:p>
    <w:p w:rsidR="00F20633" w:rsidRPr="00F20633" w:rsidRDefault="00F20633" w:rsidP="00F20633">
      <w:pPr>
        <w:spacing w:line="360" w:lineRule="auto"/>
        <w:ind w:right="34"/>
        <w:jc w:val="both"/>
        <w:rPr>
          <w:rStyle w:val="Ttulo2Car"/>
          <w:rFonts w:ascii="Palatino Linotype" w:eastAsiaTheme="minorEastAsia" w:hAnsi="Palatino Linotype" w:cs="Arial"/>
          <w:i/>
          <w:color w:val="auto"/>
          <w:sz w:val="22"/>
          <w:szCs w:val="22"/>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bookmarkStart w:id="28" w:name="_Toc528236329"/>
      <w:bookmarkStart w:id="29" w:name="_Toc531197683"/>
      <w:bookmarkStart w:id="30" w:name="_Toc531781766"/>
      <w:bookmarkStart w:id="31" w:name="_Toc534742539"/>
      <w:r w:rsidRPr="00F20633">
        <w:rPr>
          <w:rStyle w:val="Ttulo2Car"/>
          <w:rFonts w:ascii="Palatino Linotype" w:hAnsi="Palatino Linotype"/>
          <w:b/>
          <w:color w:val="auto"/>
          <w:lang w:val="es-ES"/>
        </w:rPr>
        <w:t>Acto impugnado:</w:t>
      </w:r>
      <w:bookmarkEnd w:id="1"/>
      <w:bookmarkEnd w:id="2"/>
      <w:bookmarkEnd w:id="3"/>
      <w:r w:rsidRPr="00F20633">
        <w:rPr>
          <w:rStyle w:val="Ttulo2Car"/>
          <w:rFonts w:ascii="Palatino Linotype" w:hAnsi="Palatino Linotype"/>
          <w:b/>
          <w:i/>
          <w:color w:val="auto"/>
          <w:lang w:val="es-ES"/>
        </w:rPr>
        <w:t xml:space="preserve"> </w:t>
      </w:r>
      <w:bookmarkStart w:id="32" w:name="_Toc462307684"/>
      <w:bookmarkStart w:id="33" w:name="_Toc472427086"/>
      <w:bookmarkStart w:id="34" w:name="_Toc472500653"/>
      <w:bookmarkEnd w:id="4"/>
      <w:bookmarkEnd w:id="5"/>
      <w:bookmarkEnd w:id="6"/>
      <w:bookmarkEnd w:id="7"/>
      <w:bookmarkEnd w:id="8"/>
      <w:bookmarkEnd w:id="9"/>
      <w:bookmarkEnd w:id="10"/>
      <w:bookmarkEnd w:id="11"/>
    </w:p>
    <w:p w:rsidR="00F20633" w:rsidRDefault="00F20633" w:rsidP="00F20633">
      <w:pPr>
        <w:pStyle w:val="Prrafodelista"/>
        <w:spacing w:line="360" w:lineRule="auto"/>
        <w:ind w:right="567"/>
        <w:jc w:val="both"/>
        <w:rPr>
          <w:rStyle w:val="Ttulo2Car"/>
          <w:rFonts w:ascii="Palatino Linotype" w:hAnsi="Palatino Linotype"/>
          <w:i/>
          <w:color w:val="auto"/>
          <w:sz w:val="22"/>
          <w:szCs w:val="22"/>
          <w:lang w:val="es-ES"/>
        </w:rPr>
      </w:pPr>
    </w:p>
    <w:p w:rsidR="00F20633" w:rsidRPr="00F20633" w:rsidRDefault="00F20633" w:rsidP="00F20633">
      <w:pPr>
        <w:pStyle w:val="Prrafodelista"/>
        <w:ind w:left="567" w:right="567"/>
        <w:jc w:val="both"/>
        <w:rPr>
          <w:rFonts w:ascii="Palatino Linotype" w:hAnsi="Palatino Linotype" w:cs="Arial"/>
          <w:i/>
          <w:sz w:val="22"/>
          <w:szCs w:val="22"/>
        </w:rPr>
      </w:pPr>
      <w:r w:rsidRPr="00F20633">
        <w:rPr>
          <w:rStyle w:val="Ttulo2Car"/>
          <w:rFonts w:ascii="Palatino Linotype" w:hAnsi="Palatino Linotype"/>
          <w:i/>
          <w:color w:val="auto"/>
          <w:sz w:val="22"/>
          <w:szCs w:val="22"/>
          <w:lang w:val="es-ES"/>
        </w:rPr>
        <w:t>“</w:t>
      </w:r>
      <w:bookmarkEnd w:id="32"/>
      <w:bookmarkEnd w:id="33"/>
      <w:bookmarkEnd w:id="34"/>
      <w:r w:rsidRPr="00F20633">
        <w:rPr>
          <w:rStyle w:val="Ttulo2Car"/>
          <w:rFonts w:ascii="Palatino Linotype" w:hAnsi="Palatino Linotype"/>
          <w:i/>
          <w:color w:val="auto"/>
          <w:sz w:val="22"/>
          <w:szCs w:val="22"/>
          <w:lang w:val="es-ES"/>
        </w:rPr>
        <w:t xml:space="preserve">en mi calidad de denunciante </w:t>
      </w:r>
      <w:proofErr w:type="spellStart"/>
      <w:r w:rsidR="006578F4">
        <w:rPr>
          <w:rStyle w:val="Ttulo2Car"/>
          <w:rFonts w:ascii="Palatino Linotype" w:hAnsi="Palatino Linotype"/>
          <w:i/>
          <w:color w:val="auto"/>
          <w:sz w:val="22"/>
          <w:szCs w:val="22"/>
          <w:lang w:val="es-ES"/>
        </w:rPr>
        <w:t>xxxxxxxxxx</w:t>
      </w:r>
      <w:proofErr w:type="spellEnd"/>
      <w:r w:rsidRPr="00F20633">
        <w:rPr>
          <w:rStyle w:val="Ttulo2Car"/>
          <w:rFonts w:ascii="Palatino Linotype" w:hAnsi="Palatino Linotype"/>
          <w:i/>
          <w:color w:val="auto"/>
          <w:sz w:val="22"/>
          <w:szCs w:val="22"/>
          <w:lang w:val="es-ES"/>
        </w:rPr>
        <w:t xml:space="preserve"> y habiendo presentado la denuncia en la </w:t>
      </w:r>
      <w:proofErr w:type="spellStart"/>
      <w:r w:rsidRPr="00F20633">
        <w:rPr>
          <w:rStyle w:val="Ttulo2Car"/>
          <w:rFonts w:ascii="Palatino Linotype" w:hAnsi="Palatino Linotype"/>
          <w:i/>
          <w:color w:val="auto"/>
          <w:sz w:val="22"/>
          <w:szCs w:val="22"/>
          <w:lang w:val="es-ES"/>
        </w:rPr>
        <w:t>fiscalia</w:t>
      </w:r>
      <w:proofErr w:type="spellEnd"/>
      <w:r w:rsidRPr="00F20633">
        <w:rPr>
          <w:rStyle w:val="Ttulo2Car"/>
          <w:rFonts w:ascii="Palatino Linotype" w:hAnsi="Palatino Linotype"/>
          <w:i/>
          <w:color w:val="auto"/>
          <w:sz w:val="22"/>
          <w:szCs w:val="22"/>
          <w:lang w:val="es-ES"/>
        </w:rPr>
        <w:t xml:space="preserve"> el 10 de septiembre., es la fecha que el titular no entrega las versiones </w:t>
      </w:r>
      <w:proofErr w:type="spellStart"/>
      <w:r w:rsidRPr="00F20633">
        <w:rPr>
          <w:rStyle w:val="Ttulo2Car"/>
          <w:rFonts w:ascii="Palatino Linotype" w:hAnsi="Palatino Linotype"/>
          <w:i/>
          <w:color w:val="auto"/>
          <w:sz w:val="22"/>
          <w:szCs w:val="22"/>
          <w:lang w:val="es-ES"/>
        </w:rPr>
        <w:t>publicas</w:t>
      </w:r>
      <w:proofErr w:type="spellEnd"/>
      <w:r w:rsidRPr="00F20633">
        <w:rPr>
          <w:rStyle w:val="Ttulo2Car"/>
          <w:rFonts w:ascii="Palatino Linotype" w:hAnsi="Palatino Linotype"/>
          <w:i/>
          <w:color w:val="auto"/>
          <w:sz w:val="22"/>
          <w:szCs w:val="22"/>
          <w:lang w:val="es-ES"/>
        </w:rPr>
        <w:t xml:space="preserve"> de las acciones que llevo </w:t>
      </w:r>
      <w:proofErr w:type="spellStart"/>
      <w:r w:rsidRPr="00F20633">
        <w:rPr>
          <w:rStyle w:val="Ttulo2Car"/>
          <w:rFonts w:ascii="Palatino Linotype" w:hAnsi="Palatino Linotype"/>
          <w:i/>
          <w:color w:val="auto"/>
          <w:sz w:val="22"/>
          <w:szCs w:val="22"/>
          <w:lang w:val="es-ES"/>
        </w:rPr>
        <w:t>acavo</w:t>
      </w:r>
      <w:proofErr w:type="spellEnd"/>
      <w:r w:rsidRPr="00F20633">
        <w:rPr>
          <w:rStyle w:val="Ttulo2Car"/>
          <w:rFonts w:ascii="Palatino Linotype" w:hAnsi="Palatino Linotype"/>
          <w:i/>
          <w:color w:val="auto"/>
          <w:sz w:val="22"/>
          <w:szCs w:val="22"/>
          <w:lang w:val="es-ES"/>
        </w:rPr>
        <w:t xml:space="preserve">., por la simple razón que al </w:t>
      </w:r>
      <w:proofErr w:type="spellStart"/>
      <w:r w:rsidRPr="00F20633">
        <w:rPr>
          <w:rStyle w:val="Ttulo2Car"/>
          <w:rFonts w:ascii="Palatino Linotype" w:hAnsi="Palatino Linotype"/>
          <w:i/>
          <w:color w:val="auto"/>
          <w:sz w:val="22"/>
          <w:szCs w:val="22"/>
          <w:lang w:val="es-ES"/>
        </w:rPr>
        <w:t>dia</w:t>
      </w:r>
      <w:proofErr w:type="spellEnd"/>
      <w:r w:rsidRPr="00F20633">
        <w:rPr>
          <w:rStyle w:val="Ttulo2Car"/>
          <w:rFonts w:ascii="Palatino Linotype" w:hAnsi="Palatino Linotype"/>
          <w:i/>
          <w:color w:val="auto"/>
          <w:sz w:val="22"/>
          <w:szCs w:val="22"/>
          <w:lang w:val="es-ES"/>
        </w:rPr>
        <w:t xml:space="preserve"> de hoy no fue ni para girar el oficio </w:t>
      </w:r>
      <w:proofErr w:type="spellStart"/>
      <w:r w:rsidRPr="00F20633">
        <w:rPr>
          <w:rStyle w:val="Ttulo2Car"/>
          <w:rFonts w:ascii="Palatino Linotype" w:hAnsi="Palatino Linotype"/>
          <w:i/>
          <w:color w:val="auto"/>
          <w:sz w:val="22"/>
          <w:szCs w:val="22"/>
          <w:lang w:val="es-ES"/>
        </w:rPr>
        <w:t>pra</w:t>
      </w:r>
      <w:proofErr w:type="spellEnd"/>
      <w:r w:rsidRPr="00F20633">
        <w:rPr>
          <w:rStyle w:val="Ttulo2Car"/>
          <w:rFonts w:ascii="Palatino Linotype" w:hAnsi="Palatino Linotype"/>
          <w:i/>
          <w:color w:val="auto"/>
          <w:sz w:val="22"/>
          <w:szCs w:val="22"/>
          <w:lang w:val="es-ES"/>
        </w:rPr>
        <w:t xml:space="preserve"> citarme a comparecer a ratificar y tampoco </w:t>
      </w:r>
      <w:proofErr w:type="spellStart"/>
      <w:r w:rsidRPr="00F20633">
        <w:rPr>
          <w:rStyle w:val="Ttulo2Car"/>
          <w:rFonts w:ascii="Palatino Linotype" w:hAnsi="Palatino Linotype"/>
          <w:i/>
          <w:color w:val="auto"/>
          <w:sz w:val="22"/>
          <w:szCs w:val="22"/>
          <w:lang w:val="es-ES"/>
        </w:rPr>
        <w:t>a</w:t>
      </w:r>
      <w:proofErr w:type="spellEnd"/>
      <w:r w:rsidRPr="00F20633">
        <w:rPr>
          <w:rStyle w:val="Ttulo2Car"/>
          <w:rFonts w:ascii="Palatino Linotype" w:hAnsi="Palatino Linotype"/>
          <w:i/>
          <w:color w:val="auto"/>
          <w:sz w:val="22"/>
          <w:szCs w:val="22"/>
          <w:lang w:val="es-ES"/>
        </w:rPr>
        <w:t xml:space="preserve"> girado los oficios requiriendo los expedientes., porque es evidente que </w:t>
      </w:r>
      <w:proofErr w:type="spellStart"/>
      <w:r w:rsidRPr="00F20633">
        <w:rPr>
          <w:rStyle w:val="Ttulo2Car"/>
          <w:rFonts w:ascii="Palatino Linotype" w:hAnsi="Palatino Linotype"/>
          <w:i/>
          <w:color w:val="auto"/>
          <w:sz w:val="22"/>
          <w:szCs w:val="22"/>
          <w:lang w:val="es-ES"/>
        </w:rPr>
        <w:t>esta</w:t>
      </w:r>
      <w:proofErr w:type="spellEnd"/>
      <w:r w:rsidRPr="00F20633">
        <w:rPr>
          <w:rStyle w:val="Ttulo2Car"/>
          <w:rFonts w:ascii="Palatino Linotype" w:hAnsi="Palatino Linotype"/>
          <w:i/>
          <w:color w:val="auto"/>
          <w:sz w:val="22"/>
          <w:szCs w:val="22"/>
          <w:lang w:val="es-ES"/>
        </w:rPr>
        <w:t xml:space="preserve"> encubriendo este mega acto de </w:t>
      </w:r>
      <w:proofErr w:type="spellStart"/>
      <w:r w:rsidRPr="00F20633">
        <w:rPr>
          <w:rStyle w:val="Ttulo2Car"/>
          <w:rFonts w:ascii="Palatino Linotype" w:hAnsi="Palatino Linotype"/>
          <w:i/>
          <w:color w:val="auto"/>
          <w:sz w:val="22"/>
          <w:szCs w:val="22"/>
          <w:lang w:val="es-ES"/>
        </w:rPr>
        <w:t>corrupcion</w:t>
      </w:r>
      <w:proofErr w:type="spellEnd"/>
      <w:r w:rsidRPr="00F20633">
        <w:rPr>
          <w:rStyle w:val="Ttulo2Car"/>
          <w:rFonts w:ascii="Palatino Linotype" w:hAnsi="Palatino Linotype"/>
          <w:i/>
          <w:color w:val="auto"/>
          <w:sz w:val="22"/>
          <w:szCs w:val="22"/>
          <w:lang w:val="es-ES"/>
        </w:rPr>
        <w:t xml:space="preserve"> que se dio en la renta de </w:t>
      </w:r>
      <w:proofErr w:type="spellStart"/>
      <w:r w:rsidRPr="00F20633">
        <w:rPr>
          <w:rStyle w:val="Ttulo2Car"/>
          <w:rFonts w:ascii="Palatino Linotype" w:hAnsi="Palatino Linotype"/>
          <w:i/>
          <w:color w:val="auto"/>
          <w:sz w:val="22"/>
          <w:szCs w:val="22"/>
          <w:lang w:val="es-ES"/>
        </w:rPr>
        <w:t>vehiculos</w:t>
      </w:r>
      <w:proofErr w:type="spellEnd"/>
      <w:r w:rsidRPr="00F20633">
        <w:rPr>
          <w:rStyle w:val="Ttulo2Car"/>
          <w:rFonts w:ascii="Palatino Linotype" w:hAnsi="Palatino Linotype"/>
          <w:i/>
          <w:color w:val="auto"/>
          <w:sz w:val="22"/>
          <w:szCs w:val="22"/>
          <w:lang w:val="es-ES"/>
        </w:rPr>
        <w:t xml:space="preserve"> y por eso se solicitó la </w:t>
      </w:r>
      <w:proofErr w:type="spellStart"/>
      <w:r w:rsidRPr="00F20633">
        <w:rPr>
          <w:rStyle w:val="Ttulo2Car"/>
          <w:rFonts w:ascii="Palatino Linotype" w:hAnsi="Palatino Linotype"/>
          <w:i/>
          <w:color w:val="auto"/>
          <w:sz w:val="22"/>
          <w:szCs w:val="22"/>
          <w:lang w:val="es-ES"/>
        </w:rPr>
        <w:t>informacion</w:t>
      </w:r>
      <w:proofErr w:type="spellEnd"/>
      <w:r w:rsidRPr="00F20633">
        <w:rPr>
          <w:rStyle w:val="Ttulo2Car"/>
          <w:rFonts w:ascii="Palatino Linotype" w:hAnsi="Palatino Linotype"/>
          <w:i/>
          <w:color w:val="auto"/>
          <w:sz w:val="22"/>
          <w:szCs w:val="22"/>
          <w:lang w:val="es-ES"/>
        </w:rPr>
        <w:t xml:space="preserve"> al respecto , el acuerdo de </w:t>
      </w:r>
      <w:proofErr w:type="spellStart"/>
      <w:r w:rsidRPr="00F20633">
        <w:rPr>
          <w:rStyle w:val="Ttulo2Car"/>
          <w:rFonts w:ascii="Palatino Linotype" w:hAnsi="Palatino Linotype"/>
          <w:i/>
          <w:color w:val="auto"/>
          <w:sz w:val="22"/>
          <w:szCs w:val="22"/>
          <w:lang w:val="es-ES"/>
        </w:rPr>
        <w:t>radicacion</w:t>
      </w:r>
      <w:proofErr w:type="spellEnd"/>
      <w:r w:rsidRPr="00F20633">
        <w:rPr>
          <w:rStyle w:val="Ttulo2Car"/>
          <w:rFonts w:ascii="Palatino Linotype" w:hAnsi="Palatino Linotype"/>
          <w:i/>
          <w:color w:val="auto"/>
          <w:sz w:val="22"/>
          <w:szCs w:val="22"/>
          <w:lang w:val="es-ES"/>
        </w:rPr>
        <w:t xml:space="preserve"> o lo que haya hecho en este procedimiento lo </w:t>
      </w:r>
      <w:proofErr w:type="spellStart"/>
      <w:r w:rsidRPr="00F20633">
        <w:rPr>
          <w:rStyle w:val="Ttulo2Car"/>
          <w:rFonts w:ascii="Palatino Linotype" w:hAnsi="Palatino Linotype"/>
          <w:i/>
          <w:color w:val="auto"/>
          <w:sz w:val="22"/>
          <w:szCs w:val="22"/>
          <w:lang w:val="es-ES"/>
        </w:rPr>
        <w:t>debio</w:t>
      </w:r>
      <w:proofErr w:type="spellEnd"/>
      <w:r w:rsidRPr="00F20633">
        <w:rPr>
          <w:rStyle w:val="Ttulo2Car"/>
          <w:rFonts w:ascii="Palatino Linotype" w:hAnsi="Palatino Linotype"/>
          <w:i/>
          <w:color w:val="auto"/>
          <w:sz w:val="22"/>
          <w:szCs w:val="22"/>
          <w:lang w:val="es-ES"/>
        </w:rPr>
        <w:t xml:space="preserve"> de entregar en </w:t>
      </w:r>
      <w:proofErr w:type="spellStart"/>
      <w:r w:rsidRPr="00F20633">
        <w:rPr>
          <w:rStyle w:val="Ttulo2Car"/>
          <w:rFonts w:ascii="Palatino Linotype" w:hAnsi="Palatino Linotype"/>
          <w:i/>
          <w:color w:val="auto"/>
          <w:sz w:val="22"/>
          <w:szCs w:val="22"/>
          <w:lang w:val="es-ES"/>
        </w:rPr>
        <w:t>version</w:t>
      </w:r>
      <w:proofErr w:type="spellEnd"/>
      <w:r w:rsidRPr="00F20633">
        <w:rPr>
          <w:rStyle w:val="Ttulo2Car"/>
          <w:rFonts w:ascii="Palatino Linotype" w:hAnsi="Palatino Linotype"/>
          <w:i/>
          <w:color w:val="auto"/>
          <w:sz w:val="22"/>
          <w:szCs w:val="22"/>
          <w:lang w:val="es-ES"/>
        </w:rPr>
        <w:t xml:space="preserve"> pública , </w:t>
      </w:r>
      <w:proofErr w:type="spellStart"/>
      <w:r w:rsidRPr="00F20633">
        <w:rPr>
          <w:rStyle w:val="Ttulo2Car"/>
          <w:rFonts w:ascii="Palatino Linotype" w:hAnsi="Palatino Linotype"/>
          <w:i/>
          <w:color w:val="auto"/>
          <w:sz w:val="22"/>
          <w:szCs w:val="22"/>
          <w:lang w:val="es-ES"/>
        </w:rPr>
        <w:t>asi</w:t>
      </w:r>
      <w:proofErr w:type="spellEnd"/>
      <w:r w:rsidRPr="00F20633">
        <w:rPr>
          <w:rStyle w:val="Ttulo2Car"/>
          <w:rFonts w:ascii="Palatino Linotype" w:hAnsi="Palatino Linotype"/>
          <w:i/>
          <w:color w:val="auto"/>
          <w:sz w:val="22"/>
          <w:szCs w:val="22"/>
          <w:lang w:val="es-ES"/>
        </w:rPr>
        <w:t xml:space="preserve"> que problema del titular ya que para efectos demuestra que fiscal </w:t>
      </w:r>
      <w:proofErr w:type="spellStart"/>
      <w:r w:rsidRPr="00F20633">
        <w:rPr>
          <w:rStyle w:val="Ttulo2Car"/>
          <w:rFonts w:ascii="Palatino Linotype" w:hAnsi="Palatino Linotype"/>
          <w:i/>
          <w:color w:val="auto"/>
          <w:sz w:val="22"/>
          <w:szCs w:val="22"/>
          <w:lang w:val="es-ES"/>
        </w:rPr>
        <w:t>anticirrupcion</w:t>
      </w:r>
      <w:proofErr w:type="spellEnd"/>
      <w:r w:rsidRPr="00F20633">
        <w:rPr>
          <w:rStyle w:val="Ttulo2Car"/>
          <w:rFonts w:ascii="Palatino Linotype" w:hAnsi="Palatino Linotype"/>
          <w:i/>
          <w:color w:val="auto"/>
          <w:sz w:val="22"/>
          <w:szCs w:val="22"/>
          <w:lang w:val="es-ES"/>
        </w:rPr>
        <w:t xml:space="preserve"> o no. da los mismo simplemente encubren igual que la </w:t>
      </w:r>
      <w:proofErr w:type="spellStart"/>
      <w:r w:rsidRPr="00F20633">
        <w:rPr>
          <w:rStyle w:val="Ttulo2Car"/>
          <w:rFonts w:ascii="Palatino Linotype" w:hAnsi="Palatino Linotype"/>
          <w:i/>
          <w:color w:val="auto"/>
          <w:sz w:val="22"/>
          <w:szCs w:val="22"/>
          <w:lang w:val="es-ES"/>
        </w:rPr>
        <w:t>fiscalia</w:t>
      </w:r>
      <w:proofErr w:type="spellEnd"/>
      <w:r w:rsidRPr="00F20633">
        <w:rPr>
          <w:rStyle w:val="Ttulo2Car"/>
          <w:rFonts w:ascii="Palatino Linotype" w:hAnsi="Palatino Linotype"/>
          <w:i/>
          <w:color w:val="auto"/>
          <w:sz w:val="22"/>
          <w:szCs w:val="22"/>
          <w:lang w:val="es-ES"/>
        </w:rPr>
        <w:t xml:space="preserve"> para servidores </w:t>
      </w:r>
      <w:proofErr w:type="spellStart"/>
      <w:r w:rsidRPr="00F20633">
        <w:rPr>
          <w:rStyle w:val="Ttulo2Car"/>
          <w:rFonts w:ascii="Palatino Linotype" w:hAnsi="Palatino Linotype"/>
          <w:i/>
          <w:color w:val="auto"/>
          <w:sz w:val="22"/>
          <w:szCs w:val="22"/>
          <w:lang w:val="es-ES"/>
        </w:rPr>
        <w:t>publicos</w:t>
      </w:r>
      <w:proofErr w:type="spellEnd"/>
      <w:r w:rsidRPr="00F20633">
        <w:rPr>
          <w:rStyle w:val="Ttulo2Car"/>
          <w:rFonts w:ascii="Palatino Linotype" w:hAnsi="Palatino Linotype"/>
          <w:i/>
          <w:color w:val="auto"/>
          <w:sz w:val="22"/>
          <w:szCs w:val="22"/>
          <w:lang w:val="es-ES"/>
        </w:rPr>
        <w:t xml:space="preserve"> que antes </w:t>
      </w:r>
      <w:proofErr w:type="spellStart"/>
      <w:r w:rsidRPr="00F20633">
        <w:rPr>
          <w:rStyle w:val="Ttulo2Car"/>
          <w:rFonts w:ascii="Palatino Linotype" w:hAnsi="Palatino Linotype"/>
          <w:i/>
          <w:color w:val="auto"/>
          <w:sz w:val="22"/>
          <w:szCs w:val="22"/>
          <w:lang w:val="es-ES"/>
        </w:rPr>
        <w:t>existia</w:t>
      </w:r>
      <w:proofErr w:type="spellEnd"/>
      <w:r w:rsidRPr="00F20633">
        <w:rPr>
          <w:rStyle w:val="Ttulo2Car"/>
          <w:rFonts w:ascii="Palatino Linotype" w:hAnsi="Palatino Linotype"/>
          <w:i/>
          <w:color w:val="auto"/>
          <w:sz w:val="22"/>
          <w:szCs w:val="22"/>
          <w:lang w:val="es-ES"/>
        </w:rPr>
        <w:t xml:space="preserve"> en la </w:t>
      </w:r>
      <w:proofErr w:type="spellStart"/>
      <w:r w:rsidRPr="00F20633">
        <w:rPr>
          <w:rStyle w:val="Ttulo2Car"/>
          <w:rFonts w:ascii="Palatino Linotype" w:hAnsi="Palatino Linotype"/>
          <w:i/>
          <w:color w:val="auto"/>
          <w:sz w:val="22"/>
          <w:szCs w:val="22"/>
          <w:lang w:val="es-ES"/>
        </w:rPr>
        <w:t>procuraduria</w:t>
      </w:r>
      <w:proofErr w:type="spellEnd"/>
      <w:r w:rsidRPr="00F20633">
        <w:rPr>
          <w:rStyle w:val="Ttulo2Car"/>
          <w:rFonts w:ascii="Palatino Linotype" w:hAnsi="Palatino Linotype"/>
          <w:i/>
          <w:color w:val="auto"/>
          <w:sz w:val="22"/>
          <w:szCs w:val="22"/>
          <w:lang w:val="es-ES"/>
        </w:rPr>
        <w:t xml:space="preserve"> del estado.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F20633">
        <w:rPr>
          <w:rFonts w:ascii="Palatino Linotype" w:eastAsia="Calibri" w:hAnsi="Palatino Linotype" w:cs="Arial"/>
          <w:i/>
          <w:sz w:val="22"/>
          <w:szCs w:val="22"/>
          <w:lang w:val="es-ES"/>
        </w:rPr>
        <w:t xml:space="preserve">(Sic); </w:t>
      </w:r>
    </w:p>
    <w:p w:rsidR="00F20633" w:rsidRDefault="00F20633" w:rsidP="00F20633">
      <w:pPr>
        <w:spacing w:line="360" w:lineRule="auto"/>
        <w:ind w:right="34"/>
        <w:jc w:val="both"/>
        <w:rPr>
          <w:rStyle w:val="Ttulo2Car"/>
          <w:rFonts w:ascii="Palatino Linotype" w:hAnsi="Palatino Linotype"/>
          <w:b/>
          <w:color w:val="auto"/>
          <w:lang w:val="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8236330"/>
      <w:bookmarkStart w:id="63" w:name="_Toc531197684"/>
      <w:bookmarkStart w:id="64" w:name="_Toc531781767"/>
      <w:bookmarkStart w:id="65" w:name="_Toc534742540"/>
    </w:p>
    <w:p w:rsidR="00F20633" w:rsidRPr="00F20633" w:rsidRDefault="00F20633" w:rsidP="00F20633">
      <w:pPr>
        <w:spacing w:line="360" w:lineRule="auto"/>
        <w:ind w:right="34"/>
        <w:jc w:val="both"/>
        <w:rPr>
          <w:rStyle w:val="Ttulo2Car"/>
          <w:rFonts w:ascii="Palatino Linotype" w:eastAsiaTheme="minorEastAsia" w:hAnsi="Palatino Linotype" w:cs="Arial"/>
          <w:color w:val="auto"/>
          <w:sz w:val="22"/>
          <w:szCs w:val="22"/>
        </w:rPr>
      </w:pPr>
      <w:r w:rsidRPr="00F20633">
        <w:rPr>
          <w:rStyle w:val="Ttulo2Car"/>
          <w:rFonts w:ascii="Palatino Linotype" w:hAnsi="Palatino Linotype"/>
          <w:b/>
          <w:color w:val="auto"/>
          <w:lang w:val="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F20633">
        <w:rPr>
          <w:rStyle w:val="Ttulo2Car"/>
          <w:rFonts w:ascii="Palatino Linotype" w:hAnsi="Palatino Linotype"/>
          <w:b/>
          <w:color w:val="auto"/>
          <w:lang w:val="es-ES"/>
        </w:rPr>
        <w:t xml:space="preserve"> </w:t>
      </w:r>
    </w:p>
    <w:p w:rsidR="00F20633" w:rsidRPr="00F20633" w:rsidRDefault="00F20633" w:rsidP="00F20633">
      <w:pPr>
        <w:pStyle w:val="Prrafodelista"/>
        <w:ind w:right="34"/>
        <w:jc w:val="both"/>
        <w:rPr>
          <w:rStyle w:val="Ttulo2Car"/>
          <w:rFonts w:ascii="Palatino Linotype" w:hAnsi="Palatino Linotype"/>
          <w:color w:val="auto"/>
          <w:sz w:val="24"/>
          <w:lang w:val="es-ES"/>
        </w:rPr>
      </w:pPr>
    </w:p>
    <w:p w:rsidR="00F20633" w:rsidRPr="00F20633" w:rsidRDefault="00F20633" w:rsidP="00F20633">
      <w:pPr>
        <w:pStyle w:val="Prrafodelista"/>
        <w:spacing w:line="360" w:lineRule="auto"/>
        <w:ind w:left="567" w:right="567"/>
        <w:jc w:val="both"/>
        <w:rPr>
          <w:rFonts w:ascii="Palatino Linotype" w:hAnsi="Palatino Linotype" w:cs="Arial"/>
          <w:sz w:val="22"/>
          <w:szCs w:val="22"/>
        </w:rPr>
      </w:pPr>
      <w:r w:rsidRPr="00F20633">
        <w:rPr>
          <w:rStyle w:val="Ttulo2Car"/>
          <w:rFonts w:ascii="Palatino Linotype" w:hAnsi="Palatino Linotype"/>
          <w:color w:val="auto"/>
          <w:lang w:val="es-ES"/>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F20633">
        <w:rPr>
          <w:rFonts w:ascii="Palatino Linotype" w:hAnsi="Palatino Linotype"/>
          <w:i/>
          <w:sz w:val="22"/>
          <w:szCs w:val="22"/>
        </w:rPr>
        <w:t xml:space="preserve">se anexa acuse para los efectos a lugar.” </w:t>
      </w:r>
      <w:r w:rsidRPr="00F20633">
        <w:rPr>
          <w:rFonts w:ascii="Palatino Linotype" w:hAnsi="Palatino Linotype" w:cs="Arial"/>
          <w:i/>
          <w:sz w:val="22"/>
          <w:szCs w:val="22"/>
        </w:rPr>
        <w:t>(Sic)</w:t>
      </w:r>
    </w:p>
    <w:p w:rsidR="00F20633" w:rsidRDefault="00F20633" w:rsidP="00F20633">
      <w:pPr>
        <w:pStyle w:val="Prrafodelista"/>
        <w:rPr>
          <w:rFonts w:ascii="Palatino Linotype" w:hAnsi="Palatino Linotype" w:cs="Arial"/>
          <w:sz w:val="22"/>
          <w:szCs w:val="22"/>
        </w:rPr>
      </w:pPr>
    </w:p>
    <w:p w:rsidR="00F20633" w:rsidRPr="00F20633" w:rsidRDefault="00F20633" w:rsidP="00F20633">
      <w:pPr>
        <w:spacing w:line="360" w:lineRule="auto"/>
        <w:jc w:val="both"/>
        <w:rPr>
          <w:rFonts w:ascii="Palatino Linotype" w:hAnsi="Palatino Linotype" w:cs="Arial"/>
        </w:rPr>
      </w:pPr>
      <w:r>
        <w:rPr>
          <w:rFonts w:ascii="Palatino Linotype" w:hAnsi="Palatino Linotype" w:cs="Arial"/>
        </w:rPr>
        <w:t>Se hace constar que e</w:t>
      </w:r>
      <w:r w:rsidRPr="00F20633">
        <w:rPr>
          <w:rFonts w:ascii="Palatino Linotype" w:hAnsi="Palatino Linotype" w:cs="Arial"/>
        </w:rPr>
        <w:t xml:space="preserve">l </w:t>
      </w:r>
      <w:r w:rsidRPr="00F20633">
        <w:rPr>
          <w:rFonts w:ascii="Palatino Linotype" w:hAnsi="Palatino Linotype" w:cs="Arial"/>
          <w:b/>
        </w:rPr>
        <w:t xml:space="preserve">recurrente </w:t>
      </w:r>
      <w:r>
        <w:rPr>
          <w:rFonts w:ascii="Palatino Linotype" w:hAnsi="Palatino Linotype" w:cs="Arial"/>
        </w:rPr>
        <w:t>a</w:t>
      </w:r>
      <w:r w:rsidRPr="00F20633">
        <w:rPr>
          <w:rFonts w:ascii="Palatino Linotype" w:hAnsi="Palatino Linotype" w:cs="Arial"/>
        </w:rPr>
        <w:t>l</w:t>
      </w:r>
      <w:r>
        <w:rPr>
          <w:rFonts w:ascii="Palatino Linotype" w:hAnsi="Palatino Linotype" w:cs="Arial"/>
        </w:rPr>
        <w:t xml:space="preserve"> momento de l</w:t>
      </w:r>
      <w:r w:rsidRPr="00F20633">
        <w:rPr>
          <w:rFonts w:ascii="Palatino Linotype" w:hAnsi="Palatino Linotype" w:cs="Arial"/>
        </w:rPr>
        <w:t xml:space="preserve">a interposición del recurso de revisión, agregó el mismo documento que remitió en la solicitud inicial. </w:t>
      </w:r>
    </w:p>
    <w:p w:rsidR="00F20633" w:rsidRPr="00011CE3" w:rsidRDefault="00F20633" w:rsidP="00F20633">
      <w:pPr>
        <w:pStyle w:val="Prrafodelista"/>
        <w:spacing w:line="360" w:lineRule="auto"/>
        <w:jc w:val="both"/>
        <w:rPr>
          <w:rFonts w:ascii="Palatino Linotype" w:hAnsi="Palatino Linotype" w:cs="Arial"/>
        </w:rPr>
      </w:pPr>
    </w:p>
    <w:p w:rsidR="00F20633" w:rsidRPr="0046753B" w:rsidRDefault="00F20633" w:rsidP="00F20633">
      <w:pPr>
        <w:spacing w:line="360" w:lineRule="auto"/>
        <w:jc w:val="both"/>
        <w:rPr>
          <w:rFonts w:ascii="Palatino Linotype" w:hAnsi="Palatino Linotype" w:cs="Arial"/>
          <w:b/>
          <w:sz w:val="28"/>
        </w:rPr>
      </w:pPr>
      <w:r w:rsidRPr="0046753B">
        <w:rPr>
          <w:rFonts w:ascii="Palatino Linotype" w:hAnsi="Palatino Linotype" w:cs="Arial"/>
          <w:b/>
          <w:sz w:val="28"/>
        </w:rPr>
        <w:t>Cuarto. Del turno del recurso de revisión.</w:t>
      </w:r>
    </w:p>
    <w:p w:rsidR="00F20633" w:rsidRPr="00F20633" w:rsidRDefault="00F20633" w:rsidP="00F20633">
      <w:pPr>
        <w:spacing w:line="360" w:lineRule="auto"/>
        <w:jc w:val="both"/>
        <w:rPr>
          <w:rFonts w:ascii="Palatino Linotype" w:hAnsi="Palatino Linotype"/>
          <w:i/>
          <w:color w:val="000000"/>
          <w:sz w:val="22"/>
          <w:szCs w:val="22"/>
        </w:rPr>
      </w:pPr>
      <w:r w:rsidRPr="00F20633">
        <w:rPr>
          <w:rFonts w:ascii="Palatino Linotype" w:eastAsia="Times New Roman" w:hAnsi="Palatino Linotype" w:cs="Arial"/>
          <w:lang w:val="es-ES"/>
        </w:rPr>
        <w:t xml:space="preserve">Se registró el recurso de revisión bajo el número de expediente </w:t>
      </w:r>
      <w:r w:rsidRPr="00F20633">
        <w:rPr>
          <w:rFonts w:ascii="Palatino Linotype" w:hAnsi="Palatino Linotype" w:cs="Arial"/>
          <w:bCs/>
        </w:rPr>
        <w:t xml:space="preserve">al rubro indicado, asimismo con fundamento en lo dispuesto por el </w:t>
      </w:r>
      <w:r w:rsidRPr="00F20633">
        <w:rPr>
          <w:rFonts w:ascii="Palatino Linotype" w:eastAsia="Calibri" w:hAnsi="Palatino Linotype" w:cs="Arial"/>
          <w:lang w:val="es-ES"/>
        </w:rPr>
        <w:t xml:space="preserve">artículo 185 fracción I de la </w:t>
      </w:r>
      <w:r w:rsidRPr="00F20633">
        <w:rPr>
          <w:rFonts w:ascii="Palatino Linotype" w:eastAsia="Calibri" w:hAnsi="Palatino Linotype" w:cs="Arial"/>
          <w:b/>
          <w:lang w:val="es-ES"/>
        </w:rPr>
        <w:t xml:space="preserve">Ley de Transparencia y Acceso a la Información Pública del Estado de México y Municipios </w:t>
      </w:r>
      <w:r w:rsidRPr="00F20633">
        <w:rPr>
          <w:rFonts w:ascii="Palatino Linotype" w:eastAsia="Times New Roman" w:hAnsi="Palatino Linotype" w:cs="Arial"/>
          <w:lang w:val="es-ES"/>
        </w:rPr>
        <w:t xml:space="preserve">se turnó al </w:t>
      </w:r>
      <w:r w:rsidRPr="00F20633">
        <w:rPr>
          <w:rFonts w:ascii="Palatino Linotype" w:eastAsia="Times New Roman" w:hAnsi="Palatino Linotype" w:cs="Arial"/>
          <w:b/>
          <w:lang w:val="es-ES"/>
        </w:rPr>
        <w:t xml:space="preserve">Comisionado José Guadalupe Luna Hernández, </w:t>
      </w:r>
      <w:r w:rsidRPr="00F20633">
        <w:rPr>
          <w:rFonts w:ascii="Palatino Linotype" w:eastAsia="Times New Roman" w:hAnsi="Palatino Linotype" w:cs="Arial"/>
          <w:lang w:val="es-ES"/>
        </w:rPr>
        <w:t xml:space="preserve">con el objeto de </w:t>
      </w:r>
      <w:r w:rsidRPr="00F20633">
        <w:rPr>
          <w:rFonts w:ascii="Palatino Linotype" w:eastAsia="Times New Roman" w:hAnsi="Palatino Linotype" w:cs="Arial"/>
          <w:lang w:val="es-MX"/>
        </w:rPr>
        <w:t>su análisis.</w:t>
      </w:r>
    </w:p>
    <w:p w:rsidR="00F20633" w:rsidRPr="0086475C" w:rsidRDefault="00F20633" w:rsidP="00F20633">
      <w:pPr>
        <w:pStyle w:val="Prrafodelista"/>
        <w:spacing w:line="360" w:lineRule="auto"/>
        <w:ind w:left="426"/>
        <w:jc w:val="both"/>
        <w:rPr>
          <w:rFonts w:ascii="Palatino Linotype" w:hAnsi="Palatino Linotype"/>
          <w:i/>
          <w:color w:val="000000"/>
          <w:sz w:val="22"/>
          <w:szCs w:val="22"/>
        </w:rPr>
      </w:pPr>
    </w:p>
    <w:p w:rsidR="00F20633" w:rsidRPr="0046753B" w:rsidRDefault="00F20633" w:rsidP="00F20633">
      <w:pPr>
        <w:spacing w:line="360" w:lineRule="auto"/>
        <w:jc w:val="both"/>
        <w:rPr>
          <w:rFonts w:ascii="Palatino Linotype" w:hAnsi="Palatino Linotype" w:cs="Arial"/>
          <w:b/>
          <w:sz w:val="28"/>
        </w:rPr>
      </w:pPr>
      <w:r w:rsidRPr="0046753B">
        <w:rPr>
          <w:rFonts w:ascii="Palatino Linotype" w:hAnsi="Palatino Linotype" w:cs="Arial"/>
          <w:b/>
          <w:sz w:val="28"/>
        </w:rPr>
        <w:t>Quinto. De la etapa de instrucción.</w:t>
      </w:r>
    </w:p>
    <w:p w:rsidR="00F20633" w:rsidRPr="00F20633" w:rsidRDefault="00F20633" w:rsidP="00F20633">
      <w:pPr>
        <w:spacing w:line="360" w:lineRule="auto"/>
        <w:jc w:val="both"/>
        <w:rPr>
          <w:rFonts w:ascii="Palatino Linotype" w:hAnsi="Palatino Linotype"/>
          <w:i/>
          <w:color w:val="000000"/>
          <w:sz w:val="22"/>
          <w:szCs w:val="22"/>
        </w:rPr>
      </w:pPr>
      <w:r w:rsidRPr="00F20633">
        <w:rPr>
          <w:rFonts w:ascii="Palatino Linotype" w:eastAsia="Calibri" w:hAnsi="Palatino Linotype" w:cs="Arial"/>
          <w:lang w:val="es-ES"/>
        </w:rPr>
        <w:t xml:space="preserve">El Comisionado </w:t>
      </w:r>
      <w:r>
        <w:rPr>
          <w:rFonts w:ascii="Palatino Linotype" w:eastAsia="Calibri" w:hAnsi="Palatino Linotype" w:cs="Arial"/>
          <w:lang w:val="es-ES"/>
        </w:rPr>
        <w:t>José Guadalupe Luna Hernández</w:t>
      </w:r>
      <w:r w:rsidRPr="00F20633">
        <w:rPr>
          <w:rFonts w:ascii="Palatino Linotype" w:eastAsia="Calibri" w:hAnsi="Palatino Linotype" w:cs="Arial"/>
          <w:lang w:val="es-ES"/>
        </w:rPr>
        <w:t xml:space="preserve"> con fundamento en lo dispuesto por el artículo 185 fracción II de la ley de la materia, a través del acuerdo de admisión de fecha veintinueve de octubre de dos mil dieciocho, puso a disposición de las partes el expediente electrónico </w:t>
      </w:r>
      <w:r w:rsidRPr="00F20633">
        <w:rPr>
          <w:rFonts w:ascii="Palatino Linotype" w:eastAsia="Calibri" w:hAnsi="Palatino Linotype" w:cs="Arial"/>
        </w:rPr>
        <w:t xml:space="preserve">vía </w:t>
      </w:r>
      <w:r w:rsidRPr="00F20633">
        <w:rPr>
          <w:rFonts w:ascii="Palatino Linotype" w:eastAsia="Calibri" w:hAnsi="Palatino Linotype" w:cs="Arial"/>
          <w:lang w:val="es-ES"/>
        </w:rPr>
        <w:t xml:space="preserve">Sistema de Acceso a la Información Mexiquense </w:t>
      </w:r>
      <w:r w:rsidRPr="00F20633">
        <w:rPr>
          <w:rFonts w:ascii="Palatino Linotype" w:eastAsia="Calibri" w:hAnsi="Palatino Linotype" w:cs="Arial"/>
          <w:b/>
          <w:lang w:val="es-ES"/>
        </w:rPr>
        <w:t xml:space="preserve">SAIMEX </w:t>
      </w:r>
      <w:r w:rsidRPr="00F2063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20633">
        <w:rPr>
          <w:rFonts w:ascii="Palatino Linotype" w:eastAsia="Calibri" w:hAnsi="Palatino Linotype" w:cs="Arial"/>
          <w:b/>
          <w:lang w:val="es-ES"/>
        </w:rPr>
        <w:t>sujeto obligado</w:t>
      </w:r>
      <w:r w:rsidRPr="00F20633">
        <w:rPr>
          <w:rFonts w:ascii="Palatino Linotype" w:eastAsia="Calibri" w:hAnsi="Palatino Linotype" w:cs="Arial"/>
          <w:lang w:val="es-ES"/>
        </w:rPr>
        <w:t xml:space="preserve"> presentará el Informe Justificado procedente.  </w:t>
      </w:r>
    </w:p>
    <w:p w:rsidR="00F20633" w:rsidRDefault="00F20633" w:rsidP="00F20633">
      <w:pPr>
        <w:spacing w:line="360" w:lineRule="auto"/>
        <w:jc w:val="both"/>
        <w:rPr>
          <w:rFonts w:ascii="Palatino Linotype" w:eastAsia="Calibri" w:hAnsi="Palatino Linotype" w:cs="Arial"/>
          <w:lang w:val="es-ES"/>
        </w:rPr>
      </w:pPr>
    </w:p>
    <w:p w:rsidR="00F20633" w:rsidRPr="00F20633" w:rsidRDefault="00F20633" w:rsidP="00F20633">
      <w:pPr>
        <w:spacing w:line="360" w:lineRule="auto"/>
        <w:jc w:val="both"/>
        <w:rPr>
          <w:rFonts w:ascii="Palatino Linotype" w:eastAsia="Calibri" w:hAnsi="Palatino Linotype" w:cs="Arial"/>
          <w:lang w:val="es-ES"/>
        </w:rPr>
      </w:pPr>
      <w:r w:rsidRPr="00F20633">
        <w:rPr>
          <w:rFonts w:ascii="Palatino Linotype" w:eastAsia="Calibri" w:hAnsi="Palatino Linotype" w:cs="Arial"/>
          <w:lang w:val="es-ES"/>
        </w:rPr>
        <w:t xml:space="preserve">El siete (07) de noviembre de dos mil dieciocho el </w:t>
      </w:r>
      <w:r w:rsidRPr="00F20633">
        <w:rPr>
          <w:rFonts w:ascii="Palatino Linotype" w:eastAsia="Calibri" w:hAnsi="Palatino Linotype" w:cs="Arial"/>
          <w:b/>
          <w:lang w:val="es-ES"/>
        </w:rPr>
        <w:t xml:space="preserve">sujeto obligado </w:t>
      </w:r>
      <w:r w:rsidRPr="00F20633">
        <w:rPr>
          <w:rFonts w:ascii="Palatino Linotype" w:eastAsia="Calibri" w:hAnsi="Palatino Linotype" w:cs="Arial"/>
          <w:lang w:val="es-ES"/>
        </w:rPr>
        <w:t xml:space="preserve">remitió el informe justificado y adjuntó los archivos electrónicos siguientes: </w:t>
      </w:r>
    </w:p>
    <w:p w:rsidR="00F20633" w:rsidRPr="00011CE3" w:rsidRDefault="00F20633" w:rsidP="00F20633">
      <w:pPr>
        <w:pStyle w:val="Prrafodelista"/>
        <w:rPr>
          <w:rFonts w:ascii="Palatino Linotype" w:eastAsia="Calibri" w:hAnsi="Palatino Linotype" w:cs="Arial"/>
          <w:lang w:val="es-ES"/>
        </w:rPr>
      </w:pPr>
    </w:p>
    <w:p w:rsidR="00F20633" w:rsidRPr="00CE075E" w:rsidRDefault="00F20633" w:rsidP="00F20633">
      <w:pPr>
        <w:pStyle w:val="Prrafodelista"/>
        <w:numPr>
          <w:ilvl w:val="0"/>
          <w:numId w:val="4"/>
        </w:numPr>
        <w:spacing w:line="360" w:lineRule="auto"/>
        <w:ind w:left="567"/>
        <w:jc w:val="both"/>
        <w:rPr>
          <w:rFonts w:ascii="Palatino Linotype" w:eastAsia="Calibri" w:hAnsi="Palatino Linotype" w:cs="Arial"/>
          <w:b/>
          <w:lang w:val="es-ES"/>
        </w:rPr>
      </w:pPr>
      <w:r>
        <w:rPr>
          <w:rFonts w:ascii="Palatino Linotype" w:eastAsia="Calibri" w:hAnsi="Palatino Linotype" w:cs="Arial"/>
          <w:b/>
          <w:i/>
          <w:lang w:val="es-ES"/>
        </w:rPr>
        <w:lastRenderedPageBreak/>
        <w:t xml:space="preserve">OFICIO DE INF DE JUSTIF </w:t>
      </w:r>
      <w:r w:rsidR="008916FF">
        <w:rPr>
          <w:rFonts w:ascii="Palatino Linotype" w:eastAsia="Calibri" w:hAnsi="Palatino Linotype" w:cs="Arial"/>
          <w:b/>
          <w:i/>
          <w:lang w:val="es-ES"/>
        </w:rPr>
        <w:t>XXXXXXXXXXXXXXXXX</w:t>
      </w:r>
      <w:bookmarkStart w:id="66" w:name="_GoBack"/>
      <w:bookmarkEnd w:id="66"/>
      <w:r>
        <w:rPr>
          <w:rFonts w:ascii="Palatino Linotype" w:eastAsia="Calibri" w:hAnsi="Palatino Linotype" w:cs="Arial"/>
          <w:b/>
          <w:i/>
          <w:lang w:val="es-ES"/>
        </w:rPr>
        <w:t xml:space="preserve"> 539.pdf: </w:t>
      </w:r>
      <w:r>
        <w:rPr>
          <w:rFonts w:ascii="Palatino Linotype" w:eastAsia="Calibri" w:hAnsi="Palatino Linotype" w:cs="Arial"/>
          <w:lang w:val="es-ES"/>
        </w:rPr>
        <w:t xml:space="preserve">Consiste en el oficio número 1143/MAIP/FGJ/2018, de fecha siete (07) de noviembre de dos mil dieciocho, por medio del cual el Oficial Mayor y Titular de la Unidad de Transparencia de la </w:t>
      </w:r>
      <w:r w:rsidRPr="00CE075E">
        <w:rPr>
          <w:rFonts w:ascii="Palatino Linotype" w:eastAsia="Calibri" w:hAnsi="Palatino Linotype" w:cs="Arial"/>
          <w:b/>
          <w:lang w:val="es-ES"/>
        </w:rPr>
        <w:t>Fiscalía General de Justicia del Estado de México</w:t>
      </w:r>
      <w:r>
        <w:rPr>
          <w:rFonts w:ascii="Palatino Linotype" w:eastAsia="Calibri" w:hAnsi="Palatino Linotype" w:cs="Arial"/>
          <w:b/>
          <w:lang w:val="es-ES"/>
        </w:rPr>
        <w:t xml:space="preserve">, </w:t>
      </w:r>
      <w:r>
        <w:rPr>
          <w:rFonts w:ascii="Palatino Linotype" w:eastAsia="Calibri" w:hAnsi="Palatino Linotype" w:cs="Arial"/>
          <w:lang w:val="es-ES"/>
        </w:rPr>
        <w:t xml:space="preserve">remitió el informe de justificación. </w:t>
      </w:r>
    </w:p>
    <w:p w:rsidR="00F20633" w:rsidRPr="00CE075E" w:rsidRDefault="00F20633" w:rsidP="00F20633">
      <w:pPr>
        <w:pStyle w:val="Prrafodelista"/>
        <w:numPr>
          <w:ilvl w:val="0"/>
          <w:numId w:val="4"/>
        </w:numPr>
        <w:spacing w:line="360" w:lineRule="auto"/>
        <w:ind w:left="567"/>
        <w:jc w:val="both"/>
        <w:rPr>
          <w:rFonts w:ascii="Palatino Linotype" w:eastAsia="Calibri" w:hAnsi="Palatino Linotype" w:cs="Arial"/>
          <w:b/>
          <w:lang w:val="es-ES"/>
        </w:rPr>
      </w:pPr>
      <w:r>
        <w:rPr>
          <w:rFonts w:ascii="Palatino Linotype" w:eastAsia="Calibri" w:hAnsi="Palatino Linotype" w:cs="Arial"/>
          <w:b/>
          <w:i/>
          <w:lang w:val="es-ES"/>
        </w:rPr>
        <w:t xml:space="preserve">INF JUSTIF </w:t>
      </w:r>
      <w:proofErr w:type="spellStart"/>
      <w:r w:rsidR="006578F4">
        <w:rPr>
          <w:rFonts w:ascii="Palatino Linotype" w:eastAsia="Calibri" w:hAnsi="Palatino Linotype" w:cs="Arial"/>
          <w:b/>
          <w:i/>
          <w:lang w:val="es-ES"/>
        </w:rPr>
        <w:t>xxxxxxxxxxxxxxxxxxxxx</w:t>
      </w:r>
      <w:proofErr w:type="spellEnd"/>
      <w:r>
        <w:rPr>
          <w:rFonts w:ascii="Palatino Linotype" w:eastAsia="Calibri" w:hAnsi="Palatino Linotype" w:cs="Arial"/>
          <w:b/>
          <w:i/>
          <w:lang w:val="es-ES"/>
        </w:rPr>
        <w:t xml:space="preserve"> 539.</w:t>
      </w:r>
      <w:r>
        <w:rPr>
          <w:rFonts w:ascii="Palatino Linotype" w:eastAsia="Calibri" w:hAnsi="Palatino Linotype" w:cs="Arial"/>
          <w:b/>
          <w:lang w:val="es-ES"/>
        </w:rPr>
        <w:t xml:space="preserve">pdf: </w:t>
      </w:r>
      <w:r>
        <w:rPr>
          <w:rFonts w:ascii="Palatino Linotype" w:eastAsia="Calibri" w:hAnsi="Palatino Linotype" w:cs="Arial"/>
          <w:lang w:val="es-ES"/>
        </w:rPr>
        <w:t xml:space="preserve">Se trata del oficio número 1144/MAIP/FGJ/2018 de fecha siete (07) de noviembre de dos mil dieciocho, consistente en el informe de justificación que en términos general ratifica la respuesta inicial. </w:t>
      </w:r>
    </w:p>
    <w:p w:rsidR="00F20633" w:rsidRDefault="00F20633" w:rsidP="00F20633">
      <w:pPr>
        <w:tabs>
          <w:tab w:val="left" w:pos="567"/>
        </w:tabs>
        <w:spacing w:line="360" w:lineRule="auto"/>
        <w:jc w:val="both"/>
        <w:rPr>
          <w:rFonts w:ascii="Palatino Linotype" w:eastAsia="Calibri" w:hAnsi="Palatino Linotype" w:cs="Arial"/>
          <w:color w:val="000000" w:themeColor="text1"/>
          <w:lang w:val="es-ES"/>
        </w:rPr>
      </w:pPr>
    </w:p>
    <w:p w:rsidR="00F20633" w:rsidRDefault="00F20633" w:rsidP="00F20633">
      <w:pPr>
        <w:tabs>
          <w:tab w:val="left" w:pos="567"/>
        </w:tabs>
        <w:spacing w:line="360" w:lineRule="auto"/>
        <w:jc w:val="both"/>
        <w:rPr>
          <w:rFonts w:ascii="Palatino Linotype" w:eastAsia="Calibri" w:hAnsi="Palatino Linotype" w:cs="Times New Roman"/>
          <w:color w:val="000000"/>
          <w:szCs w:val="22"/>
          <w:lang w:val="es-ES" w:eastAsia="en-US"/>
        </w:rPr>
      </w:pPr>
      <w:r>
        <w:rPr>
          <w:rFonts w:ascii="Palatino Linotype" w:eastAsia="Calibri" w:hAnsi="Palatino Linotype" w:cs="Arial"/>
          <w:color w:val="000000" w:themeColor="text1"/>
          <w:lang w:val="es-ES"/>
        </w:rPr>
        <w:t xml:space="preserve">Documentos que </w:t>
      </w:r>
      <w:r w:rsidRPr="00CE075E">
        <w:rPr>
          <w:rFonts w:ascii="Palatino Linotype" w:eastAsia="Calibri" w:hAnsi="Palatino Linotype" w:cs="Arial"/>
          <w:color w:val="000000" w:themeColor="text1"/>
          <w:lang w:val="es-ES"/>
        </w:rPr>
        <w:t>no fue</w:t>
      </w:r>
      <w:r>
        <w:rPr>
          <w:rFonts w:ascii="Palatino Linotype" w:eastAsia="Calibri" w:hAnsi="Palatino Linotype" w:cs="Arial"/>
          <w:color w:val="000000" w:themeColor="text1"/>
          <w:lang w:val="es-ES"/>
        </w:rPr>
        <w:t>ron</w:t>
      </w:r>
      <w:r w:rsidRPr="00CE075E">
        <w:rPr>
          <w:rFonts w:ascii="Palatino Linotype" w:eastAsia="Calibri" w:hAnsi="Palatino Linotype" w:cs="Arial"/>
          <w:color w:val="000000" w:themeColor="text1"/>
          <w:lang w:val="es-ES"/>
        </w:rPr>
        <w:t xml:space="preserve"> puesto</w:t>
      </w:r>
      <w:r>
        <w:rPr>
          <w:rFonts w:ascii="Palatino Linotype" w:eastAsia="Calibri" w:hAnsi="Palatino Linotype" w:cs="Arial"/>
          <w:color w:val="000000" w:themeColor="text1"/>
          <w:lang w:val="es-ES"/>
        </w:rPr>
        <w:t>s</w:t>
      </w:r>
      <w:r w:rsidRPr="00CE075E">
        <w:rPr>
          <w:rFonts w:ascii="Palatino Linotype" w:eastAsia="Calibri" w:hAnsi="Palatino Linotype" w:cs="Arial"/>
          <w:color w:val="000000" w:themeColor="text1"/>
          <w:lang w:val="es-ES"/>
        </w:rPr>
        <w:t xml:space="preserve"> a disposición </w:t>
      </w:r>
      <w:r w:rsidRPr="00CE075E">
        <w:rPr>
          <w:rFonts w:ascii="Palatino Linotype" w:eastAsia="Calibri" w:hAnsi="Palatino Linotype" w:cs="Times New Roman"/>
          <w:color w:val="000000"/>
          <w:szCs w:val="22"/>
          <w:lang w:val="es-ES" w:eastAsia="en-US"/>
        </w:rPr>
        <w:t xml:space="preserve">del </w:t>
      </w:r>
      <w:r w:rsidRPr="00CE075E">
        <w:rPr>
          <w:rFonts w:ascii="Palatino Linotype" w:eastAsia="Calibri" w:hAnsi="Palatino Linotype" w:cs="Times New Roman"/>
          <w:b/>
          <w:color w:val="000000"/>
          <w:szCs w:val="22"/>
          <w:lang w:val="es-ES" w:eastAsia="en-US"/>
        </w:rPr>
        <w:t>recurrente</w:t>
      </w:r>
      <w:r w:rsidRPr="00CE075E">
        <w:rPr>
          <w:rFonts w:ascii="Palatino Linotype" w:eastAsia="Calibri" w:hAnsi="Palatino Linotype" w:cs="Times New Roman"/>
          <w:color w:val="000000"/>
          <w:szCs w:val="22"/>
          <w:lang w:val="es-ES" w:eastAsia="en-US"/>
        </w:rPr>
        <w:t xml:space="preserve"> en virtud de que reiteraba su respuesta. Sin embargo, con la finalidad de que exista opacidad, se hará del conocimiento del particular al momento de la notificación de la presente resolución. Por su parte el recurrente fue omiso en realizar manifestaciones que a su derecho conviniera y asistiera.</w:t>
      </w:r>
    </w:p>
    <w:p w:rsidR="00F20633" w:rsidRPr="00CE075E" w:rsidRDefault="00F20633" w:rsidP="00F20633">
      <w:pPr>
        <w:tabs>
          <w:tab w:val="left" w:pos="567"/>
        </w:tabs>
        <w:spacing w:line="360" w:lineRule="auto"/>
        <w:jc w:val="both"/>
        <w:rPr>
          <w:rFonts w:ascii="Palatino Linotype" w:eastAsia="Calibri" w:hAnsi="Palatino Linotype" w:cs="Times New Roman"/>
          <w:color w:val="000000"/>
          <w:szCs w:val="22"/>
          <w:lang w:val="es-ES" w:eastAsia="en-US"/>
        </w:rPr>
      </w:pPr>
    </w:p>
    <w:p w:rsidR="00F20633" w:rsidRPr="00F20633" w:rsidRDefault="00F20633" w:rsidP="00F20633">
      <w:pPr>
        <w:spacing w:line="360" w:lineRule="auto"/>
        <w:jc w:val="both"/>
        <w:rPr>
          <w:rFonts w:ascii="Palatino Linotype" w:eastAsia="Calibri" w:hAnsi="Palatino Linotype" w:cs="Arial"/>
          <w:lang w:val="es-ES"/>
        </w:rPr>
      </w:pPr>
      <w:r>
        <w:rPr>
          <w:rFonts w:ascii="Palatino Linotype" w:eastAsia="Calibri" w:hAnsi="Palatino Linotype" w:cs="Arial"/>
          <w:lang w:val="es-ES"/>
        </w:rPr>
        <w:t>Así mismo, atendiendo a la complejidad del asunto, en fecha v</w:t>
      </w:r>
      <w:r w:rsidRPr="00F20633">
        <w:rPr>
          <w:rFonts w:ascii="Palatino Linotype" w:eastAsia="Calibri" w:hAnsi="Palatino Linotype" w:cs="Arial"/>
          <w:lang w:val="es-ES"/>
        </w:rPr>
        <w:t xml:space="preserve">eintisiete de noviembre de dos mil dieciocho se llevó a cabo la diligencia para mejor proveer, convocada por el Comisionado </w:t>
      </w:r>
      <w:r>
        <w:rPr>
          <w:rFonts w:ascii="Palatino Linotype" w:eastAsia="Calibri" w:hAnsi="Palatino Linotype" w:cs="Arial"/>
          <w:lang w:val="es-ES"/>
        </w:rPr>
        <w:t>José Guadalupe Luna Hernández</w:t>
      </w:r>
      <w:r w:rsidRPr="00F20633">
        <w:rPr>
          <w:rFonts w:ascii="Palatino Linotype" w:eastAsia="Calibri" w:hAnsi="Palatino Linotype" w:cs="Arial"/>
          <w:lang w:val="es-ES"/>
        </w:rPr>
        <w:t xml:space="preserve">, a la cual compareció el Titular de la Unidad de Transparencia para manifestar que dentro que la Fiscalía General de Justicia del Estado de México, no cuenta con atribuciones de su competencia que conduzcan a realizar acciones, preventivas o correctivas, derivadas de un documento presentado a la Legislatura del Estado. </w:t>
      </w:r>
    </w:p>
    <w:p w:rsidR="00F20633" w:rsidRPr="002D477C" w:rsidRDefault="00F20633" w:rsidP="002D477C">
      <w:pPr>
        <w:spacing w:line="360" w:lineRule="auto"/>
        <w:jc w:val="both"/>
        <w:rPr>
          <w:rFonts w:ascii="Palatino Linotype" w:eastAsia="Calibri" w:hAnsi="Palatino Linotype" w:cs="Arial"/>
          <w:lang w:val="es-ES"/>
        </w:rPr>
      </w:pPr>
    </w:p>
    <w:p w:rsidR="00F20633" w:rsidRPr="00DD4F90" w:rsidRDefault="00F20633" w:rsidP="00F20633">
      <w:pPr>
        <w:pStyle w:val="Prrafodelista"/>
        <w:spacing w:line="360" w:lineRule="auto"/>
        <w:ind w:left="426"/>
        <w:jc w:val="both"/>
        <w:rPr>
          <w:rFonts w:ascii="Palatino Linotype" w:eastAsia="Calibri" w:hAnsi="Palatino Linotype" w:cs="Arial"/>
          <w:lang w:val="es-ES"/>
        </w:rPr>
      </w:pPr>
      <w:r>
        <w:rPr>
          <w:rFonts w:ascii="Palatino Linotype" w:eastAsia="Calibri" w:hAnsi="Palatino Linotype" w:cs="Arial"/>
          <w:noProof/>
          <w:lang w:val="es-MX" w:eastAsia="es-MX"/>
        </w:rPr>
        <w:lastRenderedPageBreak/>
        <w:drawing>
          <wp:inline distT="0" distB="0" distL="0" distR="0" wp14:anchorId="21D5C28B" wp14:editId="209509D7">
            <wp:extent cx="5572125" cy="7572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7572375"/>
                    </a:xfrm>
                    <a:prstGeom prst="rect">
                      <a:avLst/>
                    </a:prstGeom>
                    <a:noFill/>
                    <a:ln>
                      <a:noFill/>
                    </a:ln>
                  </pic:spPr>
                </pic:pic>
              </a:graphicData>
            </a:graphic>
          </wp:inline>
        </w:drawing>
      </w:r>
    </w:p>
    <w:p w:rsidR="00F20633" w:rsidRPr="00F5397B" w:rsidRDefault="00F20633" w:rsidP="00F20633">
      <w:pPr>
        <w:pStyle w:val="Prrafodelista"/>
        <w:spacing w:line="360" w:lineRule="auto"/>
        <w:ind w:left="426"/>
        <w:jc w:val="both"/>
        <w:rPr>
          <w:rFonts w:ascii="Palatino Linotype" w:eastAsia="Calibri" w:hAnsi="Palatino Linotype" w:cs="Arial"/>
          <w:lang w:val="es-ES"/>
        </w:rPr>
      </w:pPr>
      <w:r>
        <w:rPr>
          <w:rFonts w:ascii="Palatino Linotype" w:eastAsia="Calibri" w:hAnsi="Palatino Linotype" w:cs="Arial"/>
          <w:noProof/>
          <w:lang w:val="es-MX" w:eastAsia="es-MX"/>
        </w:rPr>
        <w:lastRenderedPageBreak/>
        <w:drawing>
          <wp:inline distT="0" distB="0" distL="0" distR="0" wp14:anchorId="10A7518E" wp14:editId="7DF05CE5">
            <wp:extent cx="5581650" cy="7915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7915275"/>
                    </a:xfrm>
                    <a:prstGeom prst="rect">
                      <a:avLst/>
                    </a:prstGeom>
                    <a:noFill/>
                    <a:ln>
                      <a:noFill/>
                    </a:ln>
                  </pic:spPr>
                </pic:pic>
              </a:graphicData>
            </a:graphic>
          </wp:inline>
        </w:drawing>
      </w:r>
    </w:p>
    <w:p w:rsidR="00F20633" w:rsidRPr="00F5397B" w:rsidRDefault="00F20633" w:rsidP="00F20633">
      <w:pPr>
        <w:pStyle w:val="Prrafodelista"/>
        <w:spacing w:line="360" w:lineRule="auto"/>
        <w:ind w:left="426"/>
        <w:jc w:val="both"/>
        <w:rPr>
          <w:rFonts w:ascii="Palatino Linotype" w:eastAsia="Calibri" w:hAnsi="Palatino Linotype" w:cs="Arial"/>
          <w:lang w:val="es-ES"/>
        </w:rPr>
      </w:pPr>
      <w:r>
        <w:rPr>
          <w:rFonts w:ascii="Palatino Linotype" w:eastAsia="Calibri" w:hAnsi="Palatino Linotype" w:cs="Arial"/>
          <w:noProof/>
          <w:lang w:val="es-MX" w:eastAsia="es-MX"/>
        </w:rPr>
        <w:lastRenderedPageBreak/>
        <w:drawing>
          <wp:inline distT="0" distB="0" distL="0" distR="0" wp14:anchorId="0928B2C2" wp14:editId="795E6FCD">
            <wp:extent cx="5572125" cy="7591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7591425"/>
                    </a:xfrm>
                    <a:prstGeom prst="rect">
                      <a:avLst/>
                    </a:prstGeom>
                    <a:noFill/>
                    <a:ln>
                      <a:noFill/>
                    </a:ln>
                  </pic:spPr>
                </pic:pic>
              </a:graphicData>
            </a:graphic>
          </wp:inline>
        </w:drawing>
      </w:r>
    </w:p>
    <w:p w:rsidR="00F20633" w:rsidRPr="00F5397B" w:rsidRDefault="00F20633" w:rsidP="00F20633">
      <w:pPr>
        <w:pStyle w:val="Prrafodelista"/>
        <w:spacing w:line="360" w:lineRule="auto"/>
        <w:ind w:left="426"/>
        <w:jc w:val="both"/>
        <w:rPr>
          <w:rFonts w:ascii="Palatino Linotype" w:eastAsia="Calibri" w:hAnsi="Palatino Linotype" w:cs="Arial"/>
          <w:lang w:val="es-ES"/>
        </w:rPr>
      </w:pPr>
      <w:r>
        <w:rPr>
          <w:rFonts w:ascii="Palatino Linotype" w:eastAsia="Calibri" w:hAnsi="Palatino Linotype" w:cs="Arial"/>
          <w:noProof/>
          <w:lang w:val="es-MX" w:eastAsia="es-MX"/>
        </w:rPr>
        <w:lastRenderedPageBreak/>
        <w:drawing>
          <wp:inline distT="0" distB="0" distL="0" distR="0" wp14:anchorId="36F3F592" wp14:editId="4820C3AC">
            <wp:extent cx="5572125" cy="7810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7810500"/>
                    </a:xfrm>
                    <a:prstGeom prst="rect">
                      <a:avLst/>
                    </a:prstGeom>
                    <a:noFill/>
                    <a:ln>
                      <a:noFill/>
                    </a:ln>
                  </pic:spPr>
                </pic:pic>
              </a:graphicData>
            </a:graphic>
          </wp:inline>
        </w:drawing>
      </w:r>
    </w:p>
    <w:p w:rsidR="002D477C" w:rsidRDefault="002D477C" w:rsidP="002D477C">
      <w:pPr>
        <w:spacing w:line="360" w:lineRule="auto"/>
        <w:jc w:val="both"/>
        <w:rPr>
          <w:rFonts w:ascii="Palatino Linotype" w:hAnsi="Palatino Linotype"/>
          <w:b/>
          <w:sz w:val="26"/>
          <w:szCs w:val="26"/>
        </w:rPr>
      </w:pPr>
      <w:bookmarkStart w:id="67" w:name="_Toc534742541"/>
      <w:r>
        <w:rPr>
          <w:rFonts w:ascii="Palatino Linotype" w:hAnsi="Palatino Linotype"/>
          <w:b/>
          <w:sz w:val="26"/>
          <w:szCs w:val="26"/>
        </w:rPr>
        <w:lastRenderedPageBreak/>
        <w:t>Sexto. De la ampliación del plazo para emitir resolución.</w:t>
      </w:r>
    </w:p>
    <w:p w:rsidR="002D477C" w:rsidRPr="002D477C" w:rsidRDefault="002D477C" w:rsidP="002D477C">
      <w:pPr>
        <w:spacing w:line="360" w:lineRule="auto"/>
        <w:jc w:val="both"/>
        <w:rPr>
          <w:rFonts w:ascii="Palatino Linotype" w:eastAsia="Calibri" w:hAnsi="Palatino Linotype" w:cs="Arial"/>
          <w:lang w:val="es-ES"/>
        </w:rPr>
      </w:pPr>
      <w:r w:rsidRPr="002D477C">
        <w:rPr>
          <w:rFonts w:ascii="Palatino Linotype" w:hAnsi="Palatino Linotype"/>
        </w:rPr>
        <w:t xml:space="preserve">En fecha dieciocho de diciembre de dos mil dieciocho el Comisionado </w:t>
      </w:r>
      <w:r w:rsidRPr="002D477C">
        <w:rPr>
          <w:rFonts w:ascii="Palatino Linotype" w:eastAsia="Calibri" w:hAnsi="Palatino Linotype" w:cs="Arial"/>
          <w:lang w:val="es-ES"/>
        </w:rPr>
        <w:t>José Guadalupe Luna Hernández</w:t>
      </w:r>
      <w:r w:rsidRPr="002D477C">
        <w:rPr>
          <w:rFonts w:ascii="Palatino Linotype" w:hAnsi="Palatino Linotype"/>
        </w:rPr>
        <w:t xml:space="preserve"> notificó que el plazo de treinta (30) días para resolver el recurso de revisión sería ampliado por un periodo de quince (15) días hábiles adicionales para un mejor estudio; asimismo decretó el cierre de instrucción mediante acuerdo de la misma fecha, </w:t>
      </w:r>
      <w:r w:rsidRPr="002D477C">
        <w:rPr>
          <w:rFonts w:ascii="Palatino Linotype" w:hAnsi="Palatino Linotype" w:cs="Arial"/>
        </w:rPr>
        <w:t xml:space="preserve">por lo que, ordenó turnar el expediente a resolución. </w:t>
      </w:r>
    </w:p>
    <w:p w:rsidR="002D477C" w:rsidRPr="002D477C" w:rsidRDefault="002D477C" w:rsidP="002D477C">
      <w:pPr>
        <w:spacing w:line="360" w:lineRule="auto"/>
        <w:jc w:val="both"/>
        <w:rPr>
          <w:rFonts w:ascii="Palatino Linotype" w:hAnsi="Palatino Linotype"/>
          <w:szCs w:val="26"/>
        </w:rPr>
      </w:pPr>
    </w:p>
    <w:p w:rsidR="002D477C" w:rsidRDefault="002D477C" w:rsidP="002D477C">
      <w:pPr>
        <w:spacing w:line="360" w:lineRule="auto"/>
        <w:jc w:val="both"/>
        <w:rPr>
          <w:rFonts w:ascii="Palatino Linotype" w:hAnsi="Palatino Linotype"/>
          <w:b/>
          <w:sz w:val="26"/>
          <w:szCs w:val="26"/>
        </w:rPr>
      </w:pPr>
      <w:r>
        <w:rPr>
          <w:rFonts w:ascii="Palatino Linotype" w:hAnsi="Palatino Linotype"/>
          <w:b/>
          <w:sz w:val="26"/>
          <w:szCs w:val="26"/>
        </w:rPr>
        <w:t>Séptimo. Del returno del recurso de revisión</w:t>
      </w:r>
    </w:p>
    <w:p w:rsidR="002D477C" w:rsidRPr="002D477C" w:rsidRDefault="002D477C" w:rsidP="002D477C">
      <w:pPr>
        <w:spacing w:line="360" w:lineRule="auto"/>
        <w:jc w:val="both"/>
        <w:rPr>
          <w:rFonts w:ascii="Palatino Linotype" w:hAnsi="Palatino Linotype"/>
          <w:szCs w:val="26"/>
        </w:rPr>
      </w:pPr>
      <w:r>
        <w:rPr>
          <w:rFonts w:ascii="Palatino Linotype" w:hAnsi="Palatino Linotype"/>
          <w:szCs w:val="26"/>
        </w:rPr>
        <w:t>Ahora bien en la Segunda Sesión Ordinaria de fecha dieciséis de enero de dos mil diecinueve, el Pleno de Este Órgano Garante, aprobó el returno del recurso de revisión 04058/INFOEM/IP//RR/2018, a la Ponencia de la Comisionada Presidenta Zulema Martínez Sánchez.</w:t>
      </w:r>
    </w:p>
    <w:p w:rsidR="00F20633" w:rsidRDefault="00F20633" w:rsidP="00F20633">
      <w:pPr>
        <w:pStyle w:val="Ttulo1"/>
        <w:spacing w:before="0"/>
        <w:jc w:val="center"/>
        <w:rPr>
          <w:szCs w:val="24"/>
        </w:rPr>
      </w:pPr>
      <w:r w:rsidRPr="00863ACE">
        <w:rPr>
          <w:szCs w:val="24"/>
        </w:rPr>
        <w:t>CONSIDERANDO</w:t>
      </w:r>
      <w:bookmarkEnd w:id="67"/>
    </w:p>
    <w:p w:rsidR="00F20633" w:rsidRDefault="00F20633" w:rsidP="00F20633">
      <w:pPr>
        <w:pStyle w:val="Ttulo2"/>
        <w:spacing w:before="0"/>
        <w:rPr>
          <w:rFonts w:ascii="Palatino Linotype" w:hAnsi="Palatino Linotype"/>
          <w:b/>
          <w:color w:val="auto"/>
          <w:sz w:val="24"/>
        </w:rPr>
      </w:pPr>
      <w:bookmarkStart w:id="68" w:name="_Toc534742542"/>
    </w:p>
    <w:bookmarkEnd w:id="68"/>
    <w:p w:rsidR="002D477C" w:rsidRPr="00C7520E" w:rsidRDefault="002D477C" w:rsidP="002D477C">
      <w:pPr>
        <w:spacing w:line="360" w:lineRule="auto"/>
        <w:jc w:val="both"/>
        <w:rPr>
          <w:rFonts w:ascii="Palatino Linotype" w:hAnsi="Palatino Linotype" w:cs="Arial"/>
          <w:sz w:val="28"/>
          <w:szCs w:val="28"/>
        </w:rPr>
      </w:pPr>
      <w:r w:rsidRPr="00C7520E">
        <w:rPr>
          <w:rFonts w:ascii="Palatino Linotype" w:hAnsi="Palatino Linotype" w:cs="Arial"/>
          <w:b/>
          <w:sz w:val="28"/>
          <w:szCs w:val="28"/>
        </w:rPr>
        <w:t>PRIMERO. De la competencia</w:t>
      </w:r>
      <w:r w:rsidRPr="00C7520E">
        <w:rPr>
          <w:rFonts w:ascii="Palatino Linotype" w:hAnsi="Palatino Linotype" w:cs="Arial"/>
          <w:sz w:val="28"/>
          <w:szCs w:val="28"/>
        </w:rPr>
        <w:t>.</w:t>
      </w:r>
    </w:p>
    <w:p w:rsidR="002D477C" w:rsidRPr="00311506" w:rsidRDefault="002D477C" w:rsidP="002D477C">
      <w:pPr>
        <w:spacing w:line="360" w:lineRule="auto"/>
        <w:jc w:val="both"/>
        <w:rPr>
          <w:rFonts w:ascii="Palatino Linotype" w:hAnsi="Palatino Linotype" w:cs="Arial"/>
        </w:rPr>
      </w:pPr>
      <w:r w:rsidRPr="00311506">
        <w:rPr>
          <w:rFonts w:ascii="Palatino Linotype" w:hAnsi="Palatino Linotype" w:cs="Arial"/>
        </w:rPr>
        <w:t xml:space="preserve">Este Instituto de Transparencia, Acceso a la Información Pública y Protección de Datos Personales del Estado de México, es competente para conocer y resolver </w:t>
      </w:r>
      <w:r>
        <w:rPr>
          <w:rFonts w:ascii="Palatino Linotype" w:hAnsi="Palatino Linotype" w:cs="Arial"/>
        </w:rPr>
        <w:t>e</w:t>
      </w:r>
      <w:r w:rsidRPr="00311506">
        <w:rPr>
          <w:rFonts w:ascii="Palatino Linotype" w:hAnsi="Palatino Linotype" w:cs="Arial"/>
        </w:rPr>
        <w:t>l presente recur</w:t>
      </w:r>
      <w:r>
        <w:rPr>
          <w:rFonts w:ascii="Palatino Linotype" w:hAnsi="Palatino Linotype" w:cs="Arial"/>
        </w:rPr>
        <w:t>so de revisión interpuesto por e</w:t>
      </w:r>
      <w:r w:rsidRPr="00311506">
        <w:rPr>
          <w:rFonts w:ascii="Palatino Linotype" w:hAnsi="Palatino Linotype" w:cs="Arial"/>
        </w:rPr>
        <w:t xml:space="preserve">l </w:t>
      </w:r>
      <w:r w:rsidRPr="007030BD">
        <w:rPr>
          <w:rFonts w:ascii="Palatino Linotype" w:hAnsi="Palatino Linotype" w:cs="Arial"/>
          <w:b/>
        </w:rPr>
        <w:t>recurrente</w:t>
      </w:r>
      <w:r w:rsidRPr="00311506">
        <w:rPr>
          <w:rFonts w:ascii="Palatino Linotype" w:hAnsi="Palatino Linotype" w:cs="Arial"/>
          <w:b/>
        </w:rPr>
        <w:t xml:space="preserve"> </w:t>
      </w:r>
      <w:r w:rsidRPr="00311506">
        <w:rPr>
          <w:rFonts w:ascii="Palatino Linotype" w:hAnsi="Palatino Linotype" w:cs="Arial"/>
        </w:rPr>
        <w:t xml:space="preserve">conforme a lo dispuesto en los artículos 6, apartado A, fracción IV de la Constitución Política de los Estados Unidos Mexicanos, 5, párrafos </w:t>
      </w:r>
      <w:r>
        <w:rPr>
          <w:rFonts w:ascii="Palatino Linotype" w:hAnsi="Palatino Linotype" w:cs="Arial"/>
        </w:rPr>
        <w:t>vigésimo</w:t>
      </w:r>
      <w:r w:rsidRPr="00311506">
        <w:rPr>
          <w:rFonts w:ascii="Palatino Linotype" w:hAnsi="Palatino Linotype" w:cs="Arial"/>
        </w:rPr>
        <w:t xml:space="preserve">, </w:t>
      </w:r>
      <w:r>
        <w:rPr>
          <w:rFonts w:ascii="Palatino Linotype" w:hAnsi="Palatino Linotype" w:cs="Arial"/>
        </w:rPr>
        <w:t>vigésimo primero</w:t>
      </w:r>
      <w:r w:rsidRPr="00311506">
        <w:rPr>
          <w:rFonts w:ascii="Palatino Linotype" w:hAnsi="Palatino Linotype" w:cs="Arial"/>
        </w:rPr>
        <w:t xml:space="preserve"> y </w:t>
      </w:r>
      <w:r>
        <w:rPr>
          <w:rFonts w:ascii="Palatino Linotype" w:hAnsi="Palatino Linotype" w:cs="Arial"/>
        </w:rPr>
        <w:t>vigésimo segundo</w:t>
      </w:r>
      <w:r w:rsidRPr="00311506">
        <w:rPr>
          <w:rFonts w:ascii="Palatino Linotype" w:hAnsi="Palatino Linotype" w:cs="Arial"/>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w:t>
      </w:r>
      <w:r w:rsidRPr="00311506">
        <w:rPr>
          <w:rFonts w:ascii="Palatino Linotype" w:hAnsi="Palatino Linotype" w:cs="Arial"/>
        </w:rPr>
        <w:lastRenderedPageBreak/>
        <w:t>Reglamento Interior del Instituto de Transparencia, Acceso a la Información Pública y Protección de Datos Personales del Estado de México.</w:t>
      </w:r>
    </w:p>
    <w:p w:rsidR="002D477C" w:rsidRDefault="002D477C" w:rsidP="002D477C">
      <w:pPr>
        <w:spacing w:line="360" w:lineRule="auto"/>
        <w:jc w:val="both"/>
        <w:rPr>
          <w:rFonts w:ascii="Palatino Linotype" w:hAnsi="Palatino Linotype" w:cs="Arial"/>
        </w:rPr>
      </w:pPr>
    </w:p>
    <w:p w:rsidR="002D477C" w:rsidRPr="00C7520E" w:rsidRDefault="002D477C" w:rsidP="002D477C">
      <w:pPr>
        <w:spacing w:line="360" w:lineRule="auto"/>
        <w:ind w:right="49"/>
        <w:jc w:val="both"/>
        <w:rPr>
          <w:rFonts w:ascii="Palatino Linotype" w:hAnsi="Palatino Linotype" w:cs="Arial"/>
          <w:sz w:val="28"/>
          <w:szCs w:val="28"/>
        </w:rPr>
      </w:pPr>
      <w:r w:rsidRPr="00C7520E">
        <w:rPr>
          <w:rFonts w:ascii="Palatino Linotype" w:hAnsi="Palatino Linotype" w:cs="Arial"/>
          <w:b/>
          <w:sz w:val="28"/>
          <w:szCs w:val="28"/>
        </w:rPr>
        <w:t>SEGUNDO.</w:t>
      </w:r>
      <w:r w:rsidRPr="00C7520E">
        <w:rPr>
          <w:rFonts w:ascii="Palatino Linotype" w:hAnsi="Palatino Linotype" w:cs="Arial"/>
          <w:sz w:val="28"/>
          <w:szCs w:val="28"/>
        </w:rPr>
        <w:t xml:space="preserve"> </w:t>
      </w:r>
      <w:r w:rsidRPr="00C7520E">
        <w:rPr>
          <w:rFonts w:ascii="Palatino Linotype" w:hAnsi="Palatino Linotype" w:cs="Arial"/>
          <w:b/>
          <w:sz w:val="28"/>
          <w:szCs w:val="28"/>
        </w:rPr>
        <w:t>Alcances del recurso de revisión.</w:t>
      </w:r>
      <w:r w:rsidRPr="00C7520E">
        <w:rPr>
          <w:rFonts w:ascii="Palatino Linotype" w:hAnsi="Palatino Linotype" w:cs="Arial"/>
          <w:sz w:val="28"/>
          <w:szCs w:val="28"/>
        </w:rPr>
        <w:t xml:space="preserve"> </w:t>
      </w:r>
    </w:p>
    <w:p w:rsidR="002D477C" w:rsidRPr="001F1BD8" w:rsidRDefault="002D477C" w:rsidP="002D477C">
      <w:pPr>
        <w:spacing w:line="360" w:lineRule="auto"/>
        <w:ind w:right="49"/>
        <w:jc w:val="both"/>
        <w:rPr>
          <w:rFonts w:ascii="Palatino Linotype" w:hAnsi="Palatino Linotype" w:cs="Arial"/>
        </w:rPr>
      </w:pPr>
      <w:r w:rsidRPr="001F1BD8">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20633" w:rsidRDefault="00F20633" w:rsidP="00F20633">
      <w:pPr>
        <w:pStyle w:val="Prrafodelista"/>
        <w:rPr>
          <w:rFonts w:ascii="Palatino Linotype" w:hAnsi="Palatino Linotype"/>
        </w:rPr>
      </w:pPr>
    </w:p>
    <w:p w:rsidR="002D477C" w:rsidRPr="00C7520E" w:rsidRDefault="002D477C" w:rsidP="002D477C">
      <w:pPr>
        <w:spacing w:line="360" w:lineRule="auto"/>
        <w:jc w:val="both"/>
        <w:rPr>
          <w:rFonts w:ascii="Palatino Linotype" w:hAnsi="Palatino Linotype" w:cs="Arial"/>
          <w:b/>
          <w:sz w:val="28"/>
          <w:szCs w:val="28"/>
        </w:rPr>
      </w:pPr>
      <w:r w:rsidRPr="00C7520E">
        <w:rPr>
          <w:rFonts w:ascii="Palatino Linotype" w:hAnsi="Palatino Linotype" w:cs="Arial"/>
          <w:b/>
          <w:sz w:val="28"/>
          <w:szCs w:val="28"/>
        </w:rPr>
        <w:t>TERCERO. Del estudio de las causas de improcedencia y sobreseimiento.</w:t>
      </w:r>
    </w:p>
    <w:p w:rsidR="001F126C" w:rsidRDefault="001F126C" w:rsidP="001F126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1F126C" w:rsidRDefault="001F126C" w:rsidP="001F126C">
      <w:pPr>
        <w:pStyle w:val="Prrafodelista"/>
        <w:autoSpaceDE w:val="0"/>
        <w:autoSpaceDN w:val="0"/>
        <w:adjustRightInd w:val="0"/>
        <w:spacing w:line="360" w:lineRule="auto"/>
        <w:ind w:left="0"/>
        <w:jc w:val="both"/>
        <w:rPr>
          <w:rFonts w:ascii="Palatino Linotype" w:hAnsi="Palatino Linotype" w:cs="Arial"/>
        </w:rPr>
      </w:pPr>
    </w:p>
    <w:p w:rsidR="001F126C" w:rsidRDefault="001F126C" w:rsidP="001F126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las </w:t>
      </w:r>
      <w:r>
        <w:rPr>
          <w:rFonts w:ascii="Palatino Linotype" w:hAnsi="Palatino Linotype" w:cs="Arial"/>
        </w:rPr>
        <w:lastRenderedPageBreak/>
        <w:t>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1F126C" w:rsidRDefault="001F126C" w:rsidP="001F126C">
      <w:pPr>
        <w:pStyle w:val="Prrafodelista"/>
        <w:autoSpaceDE w:val="0"/>
        <w:autoSpaceDN w:val="0"/>
        <w:adjustRightInd w:val="0"/>
        <w:spacing w:line="360" w:lineRule="auto"/>
        <w:ind w:left="0"/>
        <w:jc w:val="both"/>
        <w:rPr>
          <w:rFonts w:ascii="Palatino Linotype" w:hAnsi="Palatino Linotype" w:cs="Arial"/>
        </w:rPr>
      </w:pPr>
    </w:p>
    <w:p w:rsidR="001F126C" w:rsidRDefault="001F126C" w:rsidP="001F126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1F126C" w:rsidRDefault="001F126C" w:rsidP="001F126C">
      <w:pPr>
        <w:pStyle w:val="Prrafodelista"/>
        <w:autoSpaceDE w:val="0"/>
        <w:autoSpaceDN w:val="0"/>
        <w:adjustRightInd w:val="0"/>
        <w:spacing w:line="360" w:lineRule="auto"/>
        <w:ind w:left="0"/>
        <w:jc w:val="both"/>
        <w:rPr>
          <w:rFonts w:ascii="Palatino Linotype" w:hAnsi="Palatino Linotype" w:cs="Arial"/>
        </w:rPr>
      </w:pPr>
    </w:p>
    <w:p w:rsidR="001F126C" w:rsidRPr="00AE5B1D" w:rsidRDefault="001F126C" w:rsidP="001F126C">
      <w:pPr>
        <w:autoSpaceDE w:val="0"/>
        <w:autoSpaceDN w:val="0"/>
        <w:adjustRightInd w:val="0"/>
        <w:spacing w:line="360" w:lineRule="auto"/>
        <w:jc w:val="both"/>
        <w:rPr>
          <w:rFonts w:ascii="Palatino Linotype" w:hAnsi="Palatino Linotype" w:cs="Arial"/>
        </w:rPr>
      </w:pPr>
      <w:r w:rsidRPr="00AE5B1D">
        <w:rPr>
          <w:rFonts w:ascii="Palatino Linotype" w:hAnsi="Palatino Linotype" w:cs="Arial"/>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w:t>
      </w:r>
      <w:r w:rsidRPr="00AE5B1D">
        <w:rPr>
          <w:rFonts w:ascii="Palatino Linotype" w:hAnsi="Palatino Linotype" w:cs="Arial"/>
        </w:rPr>
        <w:lastRenderedPageBreak/>
        <w:t xml:space="preserve">derecho de acceso a la información, si de la solicitud no se entiende o no se precisan temas o materias objetivas; por ello es de notoria importancia el trabajo de interpretación que se le dé a una solicitud de información, ya que </w:t>
      </w:r>
      <w:r>
        <w:rPr>
          <w:rFonts w:ascii="Palatino Linotype" w:hAnsi="Palatino Linotype" w:cs="Arial"/>
        </w:rPr>
        <w:t xml:space="preserve">el sujeto obligado </w:t>
      </w:r>
      <w:r w:rsidRPr="00AE5B1D">
        <w:rPr>
          <w:rFonts w:ascii="Palatino Linotype" w:hAnsi="Palatino Linotype" w:cs="Arial"/>
        </w:rPr>
        <w:t>puede considerar una circunstancia en particular diversa a la que el particular objetivamente requiere.</w:t>
      </w:r>
    </w:p>
    <w:p w:rsidR="001F126C" w:rsidRPr="00AE5B1D" w:rsidRDefault="001F126C" w:rsidP="001F126C">
      <w:pPr>
        <w:autoSpaceDE w:val="0"/>
        <w:autoSpaceDN w:val="0"/>
        <w:adjustRightInd w:val="0"/>
        <w:spacing w:line="360" w:lineRule="auto"/>
        <w:jc w:val="both"/>
        <w:rPr>
          <w:rFonts w:ascii="Palatino Linotype" w:hAnsi="Palatino Linotype" w:cs="Arial"/>
        </w:rPr>
      </w:pPr>
    </w:p>
    <w:p w:rsidR="001F126C" w:rsidRPr="00AE5B1D" w:rsidRDefault="001F126C" w:rsidP="001F126C">
      <w:pPr>
        <w:autoSpaceDE w:val="0"/>
        <w:autoSpaceDN w:val="0"/>
        <w:adjustRightInd w:val="0"/>
        <w:spacing w:line="360" w:lineRule="auto"/>
        <w:jc w:val="both"/>
        <w:rPr>
          <w:rFonts w:ascii="Palatino Linotype" w:hAnsi="Palatino Linotype" w:cs="Arial"/>
        </w:rPr>
      </w:pPr>
      <w:r w:rsidRPr="00AE5B1D">
        <w:rPr>
          <w:rFonts w:ascii="Palatino Linotype" w:hAnsi="Palatino Linotype" w:cs="Arial"/>
        </w:rPr>
        <w:t>Ya que el planteamiento del problema es de toral importancia, a efecto de determinar la intención o voluntad d</w:t>
      </w:r>
      <w:r>
        <w:rPr>
          <w:rFonts w:ascii="Palatino Linotype" w:hAnsi="Palatino Linotype" w:cs="Arial"/>
        </w:rPr>
        <w:t>el recurrente</w:t>
      </w:r>
      <w:r w:rsidRPr="00AE5B1D">
        <w:rPr>
          <w:rFonts w:ascii="Palatino Linotype" w:hAnsi="Palatino Linotype" w:cs="Arial"/>
        </w:rPr>
        <w:t xml:space="preserve"> a la luz de la interpretación de la solicitud de información, y que puede generar de forma objetiva y material </w:t>
      </w:r>
      <w:r>
        <w:rPr>
          <w:rFonts w:ascii="Palatino Linotype" w:hAnsi="Palatino Linotype" w:cs="Arial"/>
        </w:rPr>
        <w:t xml:space="preserve">el sujeto obligado </w:t>
      </w:r>
      <w:r w:rsidRPr="00AE5B1D">
        <w:rPr>
          <w:rFonts w:ascii="Palatino Linotype" w:hAnsi="Palatino Linotype" w:cs="Arial"/>
        </w:rPr>
        <w:t>que se relacione con esa intención, respecto del presente asunto se realiza a continuación.</w:t>
      </w:r>
    </w:p>
    <w:p w:rsidR="001F126C" w:rsidRPr="00AE5B1D" w:rsidRDefault="001F126C" w:rsidP="001F126C">
      <w:pPr>
        <w:autoSpaceDE w:val="0"/>
        <w:autoSpaceDN w:val="0"/>
        <w:adjustRightInd w:val="0"/>
        <w:spacing w:line="360" w:lineRule="auto"/>
        <w:jc w:val="both"/>
        <w:rPr>
          <w:rFonts w:ascii="Palatino Linotype" w:hAnsi="Palatino Linotype" w:cs="Arial"/>
        </w:rPr>
      </w:pPr>
    </w:p>
    <w:p w:rsidR="001F126C" w:rsidRDefault="001F126C" w:rsidP="001F126C">
      <w:pPr>
        <w:pStyle w:val="Prrafodelista"/>
        <w:autoSpaceDE w:val="0"/>
        <w:autoSpaceDN w:val="0"/>
        <w:adjustRightInd w:val="0"/>
        <w:spacing w:line="360" w:lineRule="auto"/>
        <w:ind w:left="0"/>
        <w:jc w:val="both"/>
        <w:rPr>
          <w:rFonts w:ascii="Palatino Linotype" w:hAnsi="Palatino Linotype" w:cs="Arial"/>
          <w:b/>
          <w:sz w:val="28"/>
        </w:rPr>
      </w:pPr>
      <w:r w:rsidRPr="001C6C81">
        <w:rPr>
          <w:rFonts w:ascii="Palatino Linotype" w:hAnsi="Palatino Linotype" w:cs="Arial"/>
        </w:rPr>
        <w:t xml:space="preserve">En tal sentido es necesario establecer el tema o materia de estudio que nace a partir del ejercicio del derecho a la información pública, de su interpretación, de lo que contestó </w:t>
      </w:r>
      <w:r>
        <w:rPr>
          <w:rFonts w:ascii="Palatino Linotype" w:hAnsi="Palatino Linotype" w:cs="Arial"/>
        </w:rPr>
        <w:t xml:space="preserve">el sujeto obligado </w:t>
      </w:r>
      <w:r w:rsidRPr="001C6C81">
        <w:rPr>
          <w:rFonts w:ascii="Palatino Linotype" w:hAnsi="Palatino Linotype" w:cs="Arial"/>
        </w:rPr>
        <w:t xml:space="preserve">y del marco normativo que rige el actuar del ente público, así tenemos que </w:t>
      </w:r>
      <w:r>
        <w:rPr>
          <w:rFonts w:ascii="Palatino Linotype" w:hAnsi="Palatino Linotype" w:cs="Arial"/>
        </w:rPr>
        <w:t xml:space="preserve">el </w:t>
      </w:r>
      <w:r>
        <w:rPr>
          <w:rFonts w:ascii="Palatino Linotype" w:hAnsi="Palatino Linotype" w:cs="Arial"/>
          <w:b/>
        </w:rPr>
        <w:t xml:space="preserve">recurrente </w:t>
      </w:r>
      <w:r>
        <w:rPr>
          <w:rFonts w:ascii="Palatino Linotype" w:hAnsi="Palatino Linotype" w:cs="Arial"/>
        </w:rPr>
        <w:t>solicitó conforme a las fracciones I, II y VII de la Ley de Transparencia y Acceso a la Información Pública del Estado de México y Municipios, lo siguiente:</w:t>
      </w:r>
    </w:p>
    <w:p w:rsidR="00F20633" w:rsidRPr="001F126C" w:rsidRDefault="00F20633" w:rsidP="001F126C">
      <w:pPr>
        <w:rPr>
          <w:rFonts w:ascii="Palatino Linotype" w:eastAsia="Calibri" w:hAnsi="Palatino Linotype" w:cs="Times New Roman"/>
        </w:rPr>
      </w:pPr>
    </w:p>
    <w:p w:rsidR="00F20633" w:rsidRDefault="00F20633" w:rsidP="001F126C">
      <w:pPr>
        <w:pStyle w:val="Prrafodelista"/>
        <w:numPr>
          <w:ilvl w:val="0"/>
          <w:numId w:val="5"/>
        </w:numPr>
        <w:spacing w:line="360" w:lineRule="auto"/>
        <w:ind w:left="567" w:right="567"/>
        <w:jc w:val="both"/>
        <w:rPr>
          <w:rFonts w:ascii="Palatino Linotype" w:eastAsia="Calibri" w:hAnsi="Palatino Linotype" w:cs="Times New Roman"/>
        </w:rPr>
      </w:pPr>
      <w:r>
        <w:rPr>
          <w:rFonts w:ascii="Palatino Linotype" w:eastAsia="Calibri" w:hAnsi="Palatino Linotype" w:cs="Times New Roman"/>
        </w:rPr>
        <w:t xml:space="preserve">Acciones preventivas y correctivas tomadas por el Congreso, Fiscal Anti Corrupción y la Contraloría del Estado, quienes recibieron la denuncia relacionada con la licitación para la renta de vehículos de seguridad pública. </w:t>
      </w:r>
    </w:p>
    <w:p w:rsidR="00F20633" w:rsidRDefault="00F20633" w:rsidP="001F126C">
      <w:pPr>
        <w:pStyle w:val="Prrafodelista"/>
        <w:numPr>
          <w:ilvl w:val="0"/>
          <w:numId w:val="5"/>
        </w:numPr>
        <w:spacing w:line="360" w:lineRule="auto"/>
        <w:ind w:left="567" w:right="567"/>
        <w:jc w:val="both"/>
        <w:rPr>
          <w:rFonts w:ascii="Palatino Linotype" w:eastAsia="Calibri" w:hAnsi="Palatino Linotype" w:cs="Times New Roman"/>
        </w:rPr>
      </w:pPr>
      <w:r>
        <w:rPr>
          <w:rFonts w:ascii="Palatino Linotype" w:eastAsia="Calibri" w:hAnsi="Palatino Linotype" w:cs="Times New Roman"/>
        </w:rPr>
        <w:t xml:space="preserve">¿Por qué </w:t>
      </w:r>
      <w:proofErr w:type="gramStart"/>
      <w:r>
        <w:rPr>
          <w:rFonts w:ascii="Palatino Linotype" w:eastAsia="Calibri" w:hAnsi="Palatino Linotype" w:cs="Times New Roman"/>
        </w:rPr>
        <w:t>la contralorías internas</w:t>
      </w:r>
      <w:proofErr w:type="gramEnd"/>
      <w:r>
        <w:rPr>
          <w:rFonts w:ascii="Palatino Linotype" w:eastAsia="Calibri" w:hAnsi="Palatino Linotype" w:cs="Times New Roman"/>
        </w:rPr>
        <w:t xml:space="preserve"> de finanzas y seguridad pública, no revisaron las bases y tomaron medidas preventivas? ¿Es así como el </w:t>
      </w:r>
      <w:r>
        <w:rPr>
          <w:rFonts w:ascii="Palatino Linotype" w:eastAsia="Calibri" w:hAnsi="Palatino Linotype" w:cs="Times New Roman"/>
        </w:rPr>
        <w:lastRenderedPageBreak/>
        <w:t xml:space="preserve">gobernador combatirá la corrupción, o solo fue una promesa de campaña, que no se cumplirá? </w:t>
      </w:r>
    </w:p>
    <w:p w:rsidR="00F20633" w:rsidRPr="009B7690" w:rsidRDefault="00F20633" w:rsidP="00F20633">
      <w:pPr>
        <w:pStyle w:val="Prrafodelista"/>
        <w:spacing w:line="360" w:lineRule="auto"/>
        <w:ind w:left="426"/>
        <w:jc w:val="both"/>
        <w:rPr>
          <w:rFonts w:ascii="Palatino Linotype" w:eastAsia="Calibri" w:hAnsi="Palatino Linotype" w:cs="Times New Roman"/>
        </w:rPr>
      </w:pPr>
    </w:p>
    <w:p w:rsidR="00F20633" w:rsidRPr="001F126C" w:rsidRDefault="00F20633" w:rsidP="001F126C">
      <w:pPr>
        <w:spacing w:line="360" w:lineRule="auto"/>
        <w:jc w:val="both"/>
        <w:rPr>
          <w:rFonts w:ascii="Palatino Linotype" w:eastAsia="Calibri" w:hAnsi="Palatino Linotype" w:cs="Times New Roman"/>
        </w:rPr>
      </w:pPr>
      <w:r w:rsidRPr="001F126C">
        <w:rPr>
          <w:rFonts w:ascii="Palatino Linotype" w:eastAsia="Calibri" w:hAnsi="Palatino Linotype" w:cs="Times New Roman"/>
        </w:rPr>
        <w:t xml:space="preserve">En respuesta a la los requerimientos formulados por el particular, el </w:t>
      </w:r>
      <w:r w:rsidR="001F126C" w:rsidRPr="001F126C">
        <w:rPr>
          <w:rFonts w:ascii="Palatino Linotype" w:eastAsia="Calibri" w:hAnsi="Palatino Linotype" w:cs="Times New Roman"/>
          <w:b/>
        </w:rPr>
        <w:t xml:space="preserve">sujeto obligado </w:t>
      </w:r>
      <w:r w:rsidRPr="001F126C">
        <w:rPr>
          <w:rFonts w:ascii="Palatino Linotype" w:eastAsia="Calibri" w:hAnsi="Palatino Linotype" w:cs="Times New Roman"/>
        </w:rPr>
        <w:t xml:space="preserve">manifestó que la Fiscalía se encuentra imposibilitada para dar acceso a Carpetas de Investigación o Averiguaciones Previas. </w:t>
      </w:r>
    </w:p>
    <w:p w:rsidR="00F20633" w:rsidRPr="000D38BA" w:rsidRDefault="00F20633" w:rsidP="00F20633">
      <w:pPr>
        <w:pStyle w:val="Prrafodelista"/>
        <w:spacing w:line="360" w:lineRule="auto"/>
        <w:ind w:left="426"/>
        <w:jc w:val="both"/>
        <w:rPr>
          <w:rFonts w:ascii="Palatino Linotype" w:eastAsia="Calibri" w:hAnsi="Palatino Linotype" w:cs="Times New Roman"/>
        </w:rPr>
      </w:pPr>
    </w:p>
    <w:p w:rsidR="00F20633" w:rsidRPr="001F126C" w:rsidRDefault="00F20633" w:rsidP="001F126C">
      <w:pPr>
        <w:spacing w:line="360" w:lineRule="auto"/>
        <w:jc w:val="both"/>
        <w:rPr>
          <w:rFonts w:ascii="Palatino Linotype" w:eastAsia="Calibri" w:hAnsi="Palatino Linotype" w:cs="Times New Roman"/>
        </w:rPr>
      </w:pPr>
      <w:r w:rsidRPr="001F126C">
        <w:rPr>
          <w:rFonts w:ascii="Palatino Linotype" w:eastAsia="Calibri" w:hAnsi="Palatino Linotype" w:cs="Times New Roman"/>
        </w:rPr>
        <w:t>Por tanto, derivado de la respuesta, el particular interpuso el presente recurso de revisión, aludiendo como acto impugnado que “</w:t>
      </w:r>
      <w:r w:rsidRPr="001F126C">
        <w:rPr>
          <w:rFonts w:ascii="Palatino Linotype" w:hAnsi="Palatino Linotype"/>
          <w:i/>
          <w:color w:val="000000"/>
        </w:rPr>
        <w:t xml:space="preserve">en mi calidad de </w:t>
      </w:r>
      <w:proofErr w:type="spellStart"/>
      <w:r w:rsidRPr="001F126C">
        <w:rPr>
          <w:rFonts w:ascii="Palatino Linotype" w:hAnsi="Palatino Linotype"/>
          <w:i/>
          <w:color w:val="000000"/>
        </w:rPr>
        <w:t>denunciante</w:t>
      </w:r>
      <w:r w:rsidR="00C67F7A">
        <w:rPr>
          <w:rFonts w:ascii="Palatino Linotype" w:hAnsi="Palatino Linotype"/>
          <w:i/>
          <w:color w:val="000000"/>
        </w:rPr>
        <w:t>xxxxxxxxxxxxxxxxxxxxxxxxx</w:t>
      </w:r>
      <w:r w:rsidRPr="001F126C">
        <w:rPr>
          <w:rFonts w:ascii="Palatino Linotype" w:hAnsi="Palatino Linotype"/>
          <w:i/>
          <w:color w:val="000000"/>
        </w:rPr>
        <w:t>y</w:t>
      </w:r>
      <w:proofErr w:type="spellEnd"/>
      <w:r w:rsidRPr="001F126C">
        <w:rPr>
          <w:rFonts w:ascii="Palatino Linotype" w:hAnsi="Palatino Linotype"/>
          <w:i/>
          <w:color w:val="000000"/>
        </w:rPr>
        <w:t xml:space="preserve"> habiendo presentado la denuncia en la </w:t>
      </w:r>
      <w:proofErr w:type="spellStart"/>
      <w:r w:rsidRPr="001F126C">
        <w:rPr>
          <w:rFonts w:ascii="Palatino Linotype" w:hAnsi="Palatino Linotype"/>
          <w:i/>
          <w:color w:val="000000"/>
        </w:rPr>
        <w:t>fiscalia</w:t>
      </w:r>
      <w:proofErr w:type="spellEnd"/>
      <w:r w:rsidRPr="001F126C">
        <w:rPr>
          <w:rFonts w:ascii="Palatino Linotype" w:hAnsi="Palatino Linotype"/>
          <w:i/>
          <w:color w:val="000000"/>
        </w:rPr>
        <w:t xml:space="preserve"> el 10 de septiembre., es la fecha que el titular no entrega las versiones </w:t>
      </w:r>
      <w:proofErr w:type="spellStart"/>
      <w:r w:rsidRPr="001F126C">
        <w:rPr>
          <w:rFonts w:ascii="Palatino Linotype" w:hAnsi="Palatino Linotype"/>
          <w:i/>
          <w:color w:val="000000"/>
        </w:rPr>
        <w:t>publicas</w:t>
      </w:r>
      <w:proofErr w:type="spellEnd"/>
      <w:r w:rsidRPr="001F126C">
        <w:rPr>
          <w:rFonts w:ascii="Palatino Linotype" w:hAnsi="Palatino Linotype"/>
          <w:i/>
          <w:color w:val="000000"/>
        </w:rPr>
        <w:t xml:space="preserve"> de las acciones que llevo </w:t>
      </w:r>
      <w:proofErr w:type="spellStart"/>
      <w:r w:rsidRPr="001F126C">
        <w:rPr>
          <w:rFonts w:ascii="Palatino Linotype" w:hAnsi="Palatino Linotype"/>
          <w:i/>
          <w:color w:val="000000"/>
        </w:rPr>
        <w:t>acavo</w:t>
      </w:r>
      <w:proofErr w:type="spellEnd"/>
      <w:r w:rsidRPr="001F126C">
        <w:rPr>
          <w:rFonts w:ascii="Palatino Linotype" w:hAnsi="Palatino Linotype"/>
          <w:i/>
          <w:color w:val="000000"/>
        </w:rPr>
        <w:t xml:space="preserve">., por la simple razón que al </w:t>
      </w:r>
      <w:proofErr w:type="spellStart"/>
      <w:r w:rsidRPr="001F126C">
        <w:rPr>
          <w:rFonts w:ascii="Palatino Linotype" w:hAnsi="Palatino Linotype"/>
          <w:i/>
          <w:color w:val="000000"/>
        </w:rPr>
        <w:t>dia</w:t>
      </w:r>
      <w:proofErr w:type="spellEnd"/>
      <w:r w:rsidRPr="001F126C">
        <w:rPr>
          <w:rFonts w:ascii="Palatino Linotype" w:hAnsi="Palatino Linotype"/>
          <w:i/>
          <w:color w:val="000000"/>
        </w:rPr>
        <w:t xml:space="preserve"> de hoy no fue ni para girar el oficio </w:t>
      </w:r>
      <w:proofErr w:type="spellStart"/>
      <w:r w:rsidRPr="001F126C">
        <w:rPr>
          <w:rFonts w:ascii="Palatino Linotype" w:hAnsi="Palatino Linotype"/>
          <w:i/>
          <w:color w:val="000000"/>
        </w:rPr>
        <w:t>pra</w:t>
      </w:r>
      <w:proofErr w:type="spellEnd"/>
      <w:r w:rsidRPr="001F126C">
        <w:rPr>
          <w:rFonts w:ascii="Palatino Linotype" w:hAnsi="Palatino Linotype"/>
          <w:i/>
          <w:color w:val="000000"/>
        </w:rPr>
        <w:t xml:space="preserve"> citarme a comparecer a ratificar y tampoco </w:t>
      </w:r>
      <w:proofErr w:type="spellStart"/>
      <w:r w:rsidRPr="001F126C">
        <w:rPr>
          <w:rFonts w:ascii="Palatino Linotype" w:hAnsi="Palatino Linotype"/>
          <w:i/>
          <w:color w:val="000000"/>
        </w:rPr>
        <w:t>a</w:t>
      </w:r>
      <w:proofErr w:type="spellEnd"/>
      <w:r w:rsidRPr="001F126C">
        <w:rPr>
          <w:rFonts w:ascii="Palatino Linotype" w:hAnsi="Palatino Linotype"/>
          <w:i/>
          <w:color w:val="000000"/>
        </w:rPr>
        <w:t xml:space="preserve"> girado los oficios requiriendo los expedientes., porque es evidente que </w:t>
      </w:r>
      <w:proofErr w:type="spellStart"/>
      <w:r w:rsidRPr="001F126C">
        <w:rPr>
          <w:rFonts w:ascii="Palatino Linotype" w:hAnsi="Palatino Linotype"/>
          <w:i/>
          <w:color w:val="000000"/>
        </w:rPr>
        <w:t>esta</w:t>
      </w:r>
      <w:proofErr w:type="spellEnd"/>
      <w:r w:rsidRPr="001F126C">
        <w:rPr>
          <w:rFonts w:ascii="Palatino Linotype" w:hAnsi="Palatino Linotype"/>
          <w:i/>
          <w:color w:val="000000"/>
        </w:rPr>
        <w:t xml:space="preserve"> encubriendo este mega acto de </w:t>
      </w:r>
      <w:proofErr w:type="spellStart"/>
      <w:r w:rsidRPr="001F126C">
        <w:rPr>
          <w:rFonts w:ascii="Palatino Linotype" w:hAnsi="Palatino Linotype"/>
          <w:i/>
          <w:color w:val="000000"/>
        </w:rPr>
        <w:t>corrupcion</w:t>
      </w:r>
      <w:proofErr w:type="spellEnd"/>
      <w:r w:rsidRPr="001F126C">
        <w:rPr>
          <w:rFonts w:ascii="Palatino Linotype" w:hAnsi="Palatino Linotype"/>
          <w:i/>
          <w:color w:val="000000"/>
        </w:rPr>
        <w:t xml:space="preserve"> que se dio en la renta de </w:t>
      </w:r>
      <w:proofErr w:type="spellStart"/>
      <w:r w:rsidRPr="001F126C">
        <w:rPr>
          <w:rFonts w:ascii="Palatino Linotype" w:hAnsi="Palatino Linotype"/>
          <w:i/>
          <w:color w:val="000000"/>
        </w:rPr>
        <w:t>vehiculos</w:t>
      </w:r>
      <w:proofErr w:type="spellEnd"/>
      <w:r w:rsidRPr="001F126C">
        <w:rPr>
          <w:rFonts w:ascii="Palatino Linotype" w:hAnsi="Palatino Linotype"/>
          <w:i/>
          <w:color w:val="000000"/>
        </w:rPr>
        <w:t xml:space="preserve"> y por eso se solicitó la </w:t>
      </w:r>
      <w:proofErr w:type="spellStart"/>
      <w:r w:rsidRPr="001F126C">
        <w:rPr>
          <w:rFonts w:ascii="Palatino Linotype" w:hAnsi="Palatino Linotype"/>
          <w:i/>
          <w:color w:val="000000"/>
        </w:rPr>
        <w:t>informacion</w:t>
      </w:r>
      <w:proofErr w:type="spellEnd"/>
      <w:r w:rsidRPr="001F126C">
        <w:rPr>
          <w:rFonts w:ascii="Palatino Linotype" w:hAnsi="Palatino Linotype"/>
          <w:i/>
          <w:color w:val="000000"/>
        </w:rPr>
        <w:t xml:space="preserve"> al respecto , el acuerdo de </w:t>
      </w:r>
      <w:proofErr w:type="spellStart"/>
      <w:r w:rsidRPr="001F126C">
        <w:rPr>
          <w:rFonts w:ascii="Palatino Linotype" w:hAnsi="Palatino Linotype"/>
          <w:i/>
          <w:color w:val="000000"/>
        </w:rPr>
        <w:t>radicacion</w:t>
      </w:r>
      <w:proofErr w:type="spellEnd"/>
      <w:r w:rsidRPr="001F126C">
        <w:rPr>
          <w:rFonts w:ascii="Palatino Linotype" w:hAnsi="Palatino Linotype"/>
          <w:i/>
          <w:color w:val="000000"/>
        </w:rPr>
        <w:t xml:space="preserve"> o lo que haya hecho en este procedimiento lo </w:t>
      </w:r>
      <w:proofErr w:type="spellStart"/>
      <w:r w:rsidRPr="001F126C">
        <w:rPr>
          <w:rFonts w:ascii="Palatino Linotype" w:hAnsi="Palatino Linotype"/>
          <w:i/>
          <w:color w:val="000000"/>
        </w:rPr>
        <w:t>debio</w:t>
      </w:r>
      <w:proofErr w:type="spellEnd"/>
      <w:r w:rsidRPr="001F126C">
        <w:rPr>
          <w:rFonts w:ascii="Palatino Linotype" w:hAnsi="Palatino Linotype"/>
          <w:i/>
          <w:color w:val="000000"/>
        </w:rPr>
        <w:t xml:space="preserve"> de entregar en </w:t>
      </w:r>
      <w:proofErr w:type="spellStart"/>
      <w:r w:rsidRPr="001F126C">
        <w:rPr>
          <w:rFonts w:ascii="Palatino Linotype" w:hAnsi="Palatino Linotype"/>
          <w:i/>
          <w:color w:val="000000"/>
        </w:rPr>
        <w:t>version</w:t>
      </w:r>
      <w:proofErr w:type="spellEnd"/>
      <w:r w:rsidRPr="001F126C">
        <w:rPr>
          <w:rFonts w:ascii="Palatino Linotype" w:hAnsi="Palatino Linotype"/>
          <w:i/>
          <w:color w:val="000000"/>
        </w:rPr>
        <w:t xml:space="preserve"> pública , </w:t>
      </w:r>
      <w:proofErr w:type="spellStart"/>
      <w:r w:rsidRPr="001F126C">
        <w:rPr>
          <w:rFonts w:ascii="Palatino Linotype" w:hAnsi="Palatino Linotype"/>
          <w:i/>
          <w:color w:val="000000"/>
        </w:rPr>
        <w:t>asi</w:t>
      </w:r>
      <w:proofErr w:type="spellEnd"/>
      <w:r w:rsidRPr="001F126C">
        <w:rPr>
          <w:rFonts w:ascii="Palatino Linotype" w:hAnsi="Palatino Linotype"/>
          <w:i/>
          <w:color w:val="000000"/>
        </w:rPr>
        <w:t xml:space="preserve"> que problema del titular ya que para efectos demuestra que fiscal </w:t>
      </w:r>
      <w:proofErr w:type="spellStart"/>
      <w:r w:rsidRPr="001F126C">
        <w:rPr>
          <w:rFonts w:ascii="Palatino Linotype" w:hAnsi="Palatino Linotype"/>
          <w:i/>
          <w:color w:val="000000"/>
        </w:rPr>
        <w:t>anticirrupcion</w:t>
      </w:r>
      <w:proofErr w:type="spellEnd"/>
      <w:r w:rsidRPr="001F126C">
        <w:rPr>
          <w:rFonts w:ascii="Palatino Linotype" w:hAnsi="Palatino Linotype"/>
          <w:i/>
          <w:color w:val="000000"/>
        </w:rPr>
        <w:t xml:space="preserve"> o no. da los mismo simplemente encubren igual que la </w:t>
      </w:r>
      <w:proofErr w:type="spellStart"/>
      <w:r w:rsidRPr="001F126C">
        <w:rPr>
          <w:rFonts w:ascii="Palatino Linotype" w:hAnsi="Palatino Linotype"/>
          <w:i/>
          <w:color w:val="000000"/>
        </w:rPr>
        <w:t>fiscalia</w:t>
      </w:r>
      <w:proofErr w:type="spellEnd"/>
      <w:r w:rsidRPr="001F126C">
        <w:rPr>
          <w:rFonts w:ascii="Palatino Linotype" w:hAnsi="Palatino Linotype"/>
          <w:i/>
          <w:color w:val="000000"/>
        </w:rPr>
        <w:t xml:space="preserve"> para servidores </w:t>
      </w:r>
      <w:proofErr w:type="spellStart"/>
      <w:r w:rsidRPr="001F126C">
        <w:rPr>
          <w:rFonts w:ascii="Palatino Linotype" w:hAnsi="Palatino Linotype"/>
          <w:i/>
          <w:color w:val="000000"/>
        </w:rPr>
        <w:t>publicos</w:t>
      </w:r>
      <w:proofErr w:type="spellEnd"/>
      <w:r w:rsidRPr="001F126C">
        <w:rPr>
          <w:rFonts w:ascii="Palatino Linotype" w:hAnsi="Palatino Linotype"/>
          <w:i/>
          <w:color w:val="000000"/>
        </w:rPr>
        <w:t xml:space="preserve"> que antes </w:t>
      </w:r>
      <w:proofErr w:type="spellStart"/>
      <w:r w:rsidRPr="001F126C">
        <w:rPr>
          <w:rFonts w:ascii="Palatino Linotype" w:hAnsi="Palatino Linotype"/>
          <w:i/>
          <w:color w:val="000000"/>
        </w:rPr>
        <w:t>existia</w:t>
      </w:r>
      <w:proofErr w:type="spellEnd"/>
      <w:r w:rsidRPr="001F126C">
        <w:rPr>
          <w:rFonts w:ascii="Palatino Linotype" w:hAnsi="Palatino Linotype"/>
          <w:i/>
          <w:color w:val="000000"/>
        </w:rPr>
        <w:t xml:space="preserve"> en la </w:t>
      </w:r>
      <w:proofErr w:type="spellStart"/>
      <w:r w:rsidRPr="001F126C">
        <w:rPr>
          <w:rFonts w:ascii="Palatino Linotype" w:hAnsi="Palatino Linotype"/>
          <w:i/>
          <w:color w:val="000000"/>
        </w:rPr>
        <w:t>procuraduria</w:t>
      </w:r>
      <w:proofErr w:type="spellEnd"/>
      <w:r w:rsidRPr="001F126C">
        <w:rPr>
          <w:rFonts w:ascii="Palatino Linotype" w:hAnsi="Palatino Linotype"/>
          <w:i/>
          <w:color w:val="000000"/>
        </w:rPr>
        <w:t xml:space="preserve"> del estado</w:t>
      </w:r>
      <w:r w:rsidRPr="001F126C">
        <w:rPr>
          <w:rFonts w:ascii="Palatino Linotype" w:eastAsia="Calibri" w:hAnsi="Palatino Linotype" w:cs="Times New Roman"/>
          <w:i/>
        </w:rPr>
        <w:t xml:space="preserve"> (Sic)  </w:t>
      </w:r>
      <w:r w:rsidRPr="001F126C">
        <w:rPr>
          <w:rFonts w:ascii="Palatino Linotype" w:eastAsia="Calibri" w:hAnsi="Palatino Linotype" w:cs="Times New Roman"/>
        </w:rPr>
        <w:t xml:space="preserve">y  las razones o motivos de inconformidad adjunta el acuse del escrito presentado ante el Poder Legislativo y demás dependencias. </w:t>
      </w:r>
    </w:p>
    <w:p w:rsidR="00F20633" w:rsidRPr="000D38BA" w:rsidRDefault="00F20633" w:rsidP="00F20633">
      <w:pPr>
        <w:pStyle w:val="Prrafodelista"/>
        <w:rPr>
          <w:rFonts w:ascii="Palatino Linotype" w:hAnsi="Palatino Linotype" w:cs="Arial"/>
        </w:rPr>
      </w:pPr>
    </w:p>
    <w:p w:rsidR="00F20633" w:rsidRPr="001F126C" w:rsidRDefault="00F20633" w:rsidP="001F126C">
      <w:pPr>
        <w:spacing w:line="360" w:lineRule="auto"/>
        <w:jc w:val="both"/>
        <w:rPr>
          <w:rFonts w:ascii="Palatino Linotype" w:eastAsia="Calibri" w:hAnsi="Palatino Linotype" w:cs="Times New Roman"/>
        </w:rPr>
      </w:pPr>
      <w:r w:rsidRPr="001F126C">
        <w:rPr>
          <w:rFonts w:ascii="Palatino Linotype" w:eastAsia="Calibri" w:hAnsi="Palatino Linotype" w:cs="Times New Roman"/>
        </w:rPr>
        <w:t xml:space="preserve">El </w:t>
      </w:r>
      <w:r w:rsidR="001F126C" w:rsidRPr="001F126C">
        <w:rPr>
          <w:rFonts w:ascii="Palatino Linotype" w:eastAsia="Calibri" w:hAnsi="Palatino Linotype" w:cs="Times New Roman"/>
          <w:b/>
        </w:rPr>
        <w:t xml:space="preserve">sujeto obligado </w:t>
      </w:r>
      <w:r w:rsidR="001F126C">
        <w:rPr>
          <w:rFonts w:ascii="Palatino Linotype" w:eastAsia="Calibri" w:hAnsi="Palatino Linotype" w:cs="Times New Roman"/>
        </w:rPr>
        <w:t xml:space="preserve">dentro del término de ley que le fue otorgado mediante el </w:t>
      </w:r>
      <w:proofErr w:type="spellStart"/>
      <w:r w:rsidR="001F126C">
        <w:rPr>
          <w:rFonts w:ascii="Palatino Linotype" w:eastAsia="Calibri" w:hAnsi="Palatino Linotype" w:cs="Times New Roman"/>
        </w:rPr>
        <w:t>acuero</w:t>
      </w:r>
      <w:proofErr w:type="spellEnd"/>
      <w:r w:rsidR="001F126C">
        <w:rPr>
          <w:rFonts w:ascii="Palatino Linotype" w:eastAsia="Calibri" w:hAnsi="Palatino Linotype" w:cs="Times New Roman"/>
        </w:rPr>
        <w:t xml:space="preserve"> de admisión de fecha veintinueve de octubre de dos mil dieciocho,</w:t>
      </w:r>
      <w:r w:rsidRPr="001F126C">
        <w:rPr>
          <w:rFonts w:ascii="Palatino Linotype" w:eastAsia="Calibri" w:hAnsi="Palatino Linotype" w:cs="Times New Roman"/>
        </w:rPr>
        <w:t xml:space="preserve"> remitió el informe de justificación que en términos generales ratificó la respuesta inicial. </w:t>
      </w:r>
    </w:p>
    <w:p w:rsidR="00F20633" w:rsidRPr="000D38BA" w:rsidRDefault="00F20633" w:rsidP="00F20633">
      <w:pPr>
        <w:pStyle w:val="Prrafodelista"/>
        <w:rPr>
          <w:rFonts w:ascii="Palatino Linotype" w:eastAsia="Calibri" w:hAnsi="Palatino Linotype" w:cs="Times New Roman"/>
        </w:rPr>
      </w:pPr>
    </w:p>
    <w:p w:rsidR="00F20633" w:rsidRPr="001F126C" w:rsidRDefault="00F20633" w:rsidP="001F126C">
      <w:pPr>
        <w:autoSpaceDE w:val="0"/>
        <w:autoSpaceDN w:val="0"/>
        <w:adjustRightInd w:val="0"/>
        <w:spacing w:line="360" w:lineRule="auto"/>
        <w:jc w:val="both"/>
        <w:rPr>
          <w:rFonts w:ascii="Palatino Linotype" w:hAnsi="Palatino Linotype" w:cs="Arial"/>
        </w:rPr>
      </w:pPr>
      <w:r w:rsidRPr="001F126C">
        <w:rPr>
          <w:rFonts w:ascii="Palatino Linotype" w:eastAsia="Calibri" w:hAnsi="Palatino Linotype" w:cs="Times New Roman"/>
        </w:rPr>
        <w:lastRenderedPageBreak/>
        <w:t>Es de señalar que por cuanto hace los planteam</w:t>
      </w:r>
      <w:r w:rsidR="001F126C">
        <w:rPr>
          <w:rFonts w:ascii="Palatino Linotype" w:eastAsia="Calibri" w:hAnsi="Palatino Linotype" w:cs="Times New Roman"/>
        </w:rPr>
        <w:t xml:space="preserve">iento formulados en el inciso </w:t>
      </w:r>
      <w:r w:rsidR="001F126C" w:rsidRPr="001F126C">
        <w:rPr>
          <w:rFonts w:ascii="Palatino Linotype" w:eastAsia="Calibri" w:hAnsi="Palatino Linotype" w:cs="Times New Roman"/>
          <w:b/>
        </w:rPr>
        <w:t>b)</w:t>
      </w:r>
      <w:r w:rsidRPr="001F126C">
        <w:rPr>
          <w:rFonts w:ascii="Palatino Linotype" w:eastAsia="Calibri" w:hAnsi="Palatino Linotype" w:cs="Times New Roman"/>
        </w:rPr>
        <w:t xml:space="preserve"> de la presente resolución relativo a ¿</w:t>
      </w:r>
      <w:r w:rsidRPr="001F126C">
        <w:rPr>
          <w:rFonts w:ascii="Palatino Linotype" w:eastAsia="Calibri" w:hAnsi="Palatino Linotype" w:cs="Times New Roman"/>
          <w:i/>
        </w:rPr>
        <w:t xml:space="preserve">Por qué </w:t>
      </w:r>
      <w:proofErr w:type="gramStart"/>
      <w:r w:rsidRPr="001F126C">
        <w:rPr>
          <w:rFonts w:ascii="Palatino Linotype" w:eastAsia="Calibri" w:hAnsi="Palatino Linotype" w:cs="Times New Roman"/>
          <w:i/>
        </w:rPr>
        <w:t>la contralorías internas</w:t>
      </w:r>
      <w:proofErr w:type="gramEnd"/>
      <w:r w:rsidRPr="001F126C">
        <w:rPr>
          <w:rFonts w:ascii="Palatino Linotype" w:eastAsia="Calibri" w:hAnsi="Palatino Linotype" w:cs="Times New Roman"/>
          <w:i/>
        </w:rPr>
        <w:t xml:space="preserve"> de finanzas y seguridad pública, no revisaron las bases y tomaron medidas preventivas? ¿Es así como el gobernador combatirá la corrupción, o solo fue una promesa de campaña, que no se cumplirá?, </w:t>
      </w:r>
      <w:r w:rsidRPr="001F126C">
        <w:rPr>
          <w:rFonts w:ascii="Palatino Linotype" w:eastAsia="Calibri" w:hAnsi="Palatino Linotype" w:cs="Times New Roman"/>
        </w:rPr>
        <w:t xml:space="preserve">este </w:t>
      </w:r>
      <w:r w:rsidRPr="001F126C">
        <w:rPr>
          <w:rFonts w:ascii="Palatino Linotype" w:hAnsi="Palatino Linotype"/>
          <w:lang w:eastAsia="es-MX"/>
        </w:rPr>
        <w:t xml:space="preserve">este Órgano Garante advierte que </w:t>
      </w:r>
      <w:r w:rsidRPr="001F126C">
        <w:rPr>
          <w:rFonts w:ascii="Palatino Linotype" w:hAnsi="Palatino Linotype" w:cs="Arial"/>
        </w:rPr>
        <w:t>dicha solicitud no constituye un derecho de acceso a la información pública, sino más bien un derecho de petición, debido a que se tratan de manifestaciones</w:t>
      </w:r>
      <w:r w:rsidRPr="001F126C">
        <w:rPr>
          <w:rFonts w:ascii="Palatino Linotype" w:hAnsi="Palatino Linotype" w:cs="Arial"/>
          <w:szCs w:val="20"/>
        </w:rPr>
        <w:t xml:space="preserve"> subjetivas vertidas por el entonces solicitante,</w:t>
      </w:r>
      <w:r w:rsidRPr="001F126C">
        <w:rPr>
          <w:rFonts w:ascii="Palatino Linotype" w:hAnsi="Palatino Linotype" w:cs="Arial"/>
        </w:rPr>
        <w:t xml:space="preserve"> interrogantes y declaraciones que no se colman con la entrega de documentos, situación que conlleva a afirmar que se está en presencia del ejercicio del derecho enunciado. </w:t>
      </w:r>
    </w:p>
    <w:p w:rsidR="00F20633" w:rsidRPr="003A3733" w:rsidRDefault="00F20633" w:rsidP="00F20633">
      <w:pPr>
        <w:pStyle w:val="Prrafodelista"/>
        <w:rPr>
          <w:rFonts w:ascii="Palatino Linotype" w:hAnsi="Palatino Linotype" w:cs="Arial"/>
        </w:rPr>
      </w:pPr>
    </w:p>
    <w:p w:rsidR="00F20633" w:rsidRPr="001F126C" w:rsidRDefault="00F20633" w:rsidP="001F126C">
      <w:pPr>
        <w:spacing w:line="360" w:lineRule="auto"/>
        <w:jc w:val="both"/>
        <w:rPr>
          <w:rFonts w:ascii="Palatino Linotype" w:hAnsi="Palatino Linotype" w:cs="Arial"/>
        </w:rPr>
      </w:pPr>
      <w:r w:rsidRPr="001F126C">
        <w:rPr>
          <w:rFonts w:ascii="Palatino Linotype" w:hAnsi="Palatino Linotype" w:cs="Arial"/>
        </w:rPr>
        <w:t>Bajo ese contexto, es importante dejar en claro lo que debe entenderse por derecho de petición y por derecho de acceso a la información pública.</w:t>
      </w:r>
    </w:p>
    <w:p w:rsidR="00F20633" w:rsidRPr="007404EC" w:rsidRDefault="00F20633" w:rsidP="00F20633">
      <w:pPr>
        <w:pStyle w:val="Prrafodelista"/>
        <w:rPr>
          <w:rFonts w:ascii="Palatino Linotype" w:hAnsi="Palatino Linotype" w:cs="Arial"/>
        </w:rPr>
      </w:pPr>
    </w:p>
    <w:p w:rsidR="00F20633" w:rsidRDefault="00F20633" w:rsidP="001F126C">
      <w:pPr>
        <w:spacing w:line="360" w:lineRule="auto"/>
        <w:jc w:val="both"/>
        <w:rPr>
          <w:rFonts w:ascii="Palatino Linotype" w:hAnsi="Palatino Linotype" w:cs="Arial"/>
        </w:rPr>
      </w:pPr>
      <w:r w:rsidRPr="001F126C">
        <w:rPr>
          <w:rFonts w:ascii="Palatino Linotype" w:hAnsi="Palatino Linotype" w:cs="Arial"/>
        </w:rPr>
        <w:t xml:space="preserve">Por lo que respecta a la definición de Derecho de Petición, el Maestro Ignacio Burgoa Orihuela refiere: </w:t>
      </w:r>
    </w:p>
    <w:p w:rsidR="001F126C" w:rsidRPr="001F126C" w:rsidRDefault="001F126C" w:rsidP="001F126C">
      <w:pPr>
        <w:spacing w:line="360" w:lineRule="auto"/>
        <w:jc w:val="both"/>
        <w:rPr>
          <w:rFonts w:ascii="Palatino Linotype" w:hAnsi="Palatino Linotype" w:cs="Arial"/>
        </w:rPr>
      </w:pPr>
    </w:p>
    <w:p w:rsidR="00F20633" w:rsidRPr="0060086E" w:rsidRDefault="00F20633" w:rsidP="001F126C">
      <w:pPr>
        <w:autoSpaceDE w:val="0"/>
        <w:autoSpaceDN w:val="0"/>
        <w:adjustRightInd w:val="0"/>
        <w:ind w:left="567" w:right="567"/>
        <w:jc w:val="both"/>
        <w:rPr>
          <w:rFonts w:ascii="Palatino Linotype" w:hAnsi="Palatino Linotype" w:cs="Arial"/>
          <w:i/>
          <w:sz w:val="22"/>
          <w:szCs w:val="22"/>
        </w:rPr>
      </w:pPr>
      <w:r w:rsidRPr="0060086E">
        <w:rPr>
          <w:rFonts w:ascii="Palatino Linotype" w:hAnsi="Palatino Linotype" w:cs="Arial"/>
          <w:b/>
          <w:sz w:val="22"/>
          <w:szCs w:val="22"/>
        </w:rPr>
        <w:t>“</w:t>
      </w:r>
      <w:r w:rsidRPr="0060086E">
        <w:rPr>
          <w:rFonts w:ascii="Palatino Linotype" w:hAnsi="Palatino Linotype" w:cs="Arial"/>
          <w:sz w:val="22"/>
          <w:szCs w:val="22"/>
        </w:rPr>
        <w:t>…</w:t>
      </w:r>
      <w:r w:rsidRPr="0060086E">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60086E">
        <w:rPr>
          <w:rFonts w:ascii="Palatino Linotype" w:hAnsi="Palatino Linotype" w:cs="Arial"/>
          <w:i/>
          <w:sz w:val="22"/>
          <w:szCs w:val="22"/>
        </w:rPr>
        <w:t>.</w:t>
      </w:r>
      <w:r w:rsidRPr="0060086E">
        <w:rPr>
          <w:rFonts w:ascii="Palatino Linotype" w:hAnsi="Palatino Linotype"/>
          <w:b/>
          <w:i/>
          <w:sz w:val="22"/>
          <w:szCs w:val="22"/>
        </w:rPr>
        <w:t>“</w:t>
      </w:r>
      <w:proofErr w:type="gramEnd"/>
      <w:r w:rsidRPr="0060086E">
        <w:rPr>
          <w:rFonts w:ascii="Palatino Linotype" w:hAnsi="Palatino Linotype" w:cs="Arial"/>
          <w:i/>
          <w:sz w:val="22"/>
          <w:szCs w:val="22"/>
        </w:rPr>
        <w:t xml:space="preserve"> (</w:t>
      </w:r>
      <w:proofErr w:type="gramStart"/>
      <w:r w:rsidRPr="0060086E">
        <w:rPr>
          <w:rFonts w:ascii="Palatino Linotype" w:hAnsi="Palatino Linotype" w:cs="Arial"/>
          <w:i/>
          <w:sz w:val="22"/>
          <w:szCs w:val="22"/>
        </w:rPr>
        <w:t>sic</w:t>
      </w:r>
      <w:proofErr w:type="gramEnd"/>
      <w:r w:rsidRPr="0060086E">
        <w:rPr>
          <w:rFonts w:ascii="Palatino Linotype" w:hAnsi="Palatino Linotype" w:cs="Arial"/>
          <w:i/>
          <w:sz w:val="22"/>
          <w:szCs w:val="22"/>
        </w:rPr>
        <w:t>)</w:t>
      </w:r>
    </w:p>
    <w:p w:rsidR="00F20633" w:rsidRPr="0060086E" w:rsidRDefault="00F20633" w:rsidP="00F20633">
      <w:pPr>
        <w:autoSpaceDE w:val="0"/>
        <w:autoSpaceDN w:val="0"/>
        <w:adjustRightInd w:val="0"/>
        <w:spacing w:line="360" w:lineRule="auto"/>
        <w:ind w:left="851" w:right="901"/>
        <w:jc w:val="both"/>
        <w:rPr>
          <w:rFonts w:ascii="Palatino Linotype" w:hAnsi="Palatino Linotype" w:cs="Arial"/>
          <w:i/>
          <w:sz w:val="22"/>
          <w:szCs w:val="22"/>
        </w:rPr>
      </w:pPr>
    </w:p>
    <w:p w:rsidR="00F20633" w:rsidRDefault="00F20633" w:rsidP="001F126C">
      <w:pPr>
        <w:spacing w:line="360" w:lineRule="auto"/>
        <w:jc w:val="both"/>
        <w:rPr>
          <w:rFonts w:ascii="Palatino Linotype" w:hAnsi="Palatino Linotype" w:cs="Arial"/>
        </w:rPr>
      </w:pPr>
      <w:r w:rsidRPr="001F126C">
        <w:rPr>
          <w:rFonts w:ascii="Palatino Linotype" w:hAnsi="Palatino Linotype" w:cs="Arial"/>
        </w:rPr>
        <w:t xml:space="preserve">Por su parte, </w:t>
      </w:r>
      <w:r w:rsidR="001F126C">
        <w:rPr>
          <w:rFonts w:ascii="Palatino Linotype" w:hAnsi="Palatino Linotype" w:cs="Arial"/>
        </w:rPr>
        <w:t xml:space="preserve">el autor </w:t>
      </w:r>
      <w:r w:rsidRPr="001F126C">
        <w:rPr>
          <w:rFonts w:ascii="Palatino Linotype" w:hAnsi="Palatino Linotype" w:cs="Arial"/>
        </w:rPr>
        <w:t xml:space="preserve">David Cienfuegos Salgado, concibe al derecho de petición como: </w:t>
      </w:r>
    </w:p>
    <w:p w:rsidR="001F126C" w:rsidRPr="001F126C" w:rsidRDefault="001F126C" w:rsidP="001F126C">
      <w:pPr>
        <w:jc w:val="both"/>
        <w:rPr>
          <w:rFonts w:ascii="Palatino Linotype" w:hAnsi="Palatino Linotype" w:cs="Arial"/>
        </w:rPr>
      </w:pPr>
    </w:p>
    <w:p w:rsidR="00F20633" w:rsidRPr="0060086E" w:rsidRDefault="00F20633" w:rsidP="001F126C">
      <w:pPr>
        <w:autoSpaceDE w:val="0"/>
        <w:autoSpaceDN w:val="0"/>
        <w:adjustRightInd w:val="0"/>
        <w:spacing w:line="276" w:lineRule="auto"/>
        <w:ind w:left="567" w:right="567"/>
        <w:jc w:val="both"/>
        <w:rPr>
          <w:rFonts w:ascii="Palatino Linotype" w:hAnsi="Palatino Linotype" w:cs="Arial"/>
          <w:i/>
          <w:sz w:val="22"/>
          <w:szCs w:val="22"/>
        </w:rPr>
      </w:pPr>
      <w:r w:rsidRPr="0060086E">
        <w:rPr>
          <w:rFonts w:ascii="Palatino Linotype" w:hAnsi="Palatino Linotype" w:cs="Arial"/>
          <w:b/>
          <w:i/>
          <w:sz w:val="22"/>
          <w:szCs w:val="22"/>
        </w:rPr>
        <w:t>“</w:t>
      </w:r>
      <w:r w:rsidRPr="0060086E">
        <w:rPr>
          <w:rFonts w:ascii="Palatino Linotype" w:hAnsi="Palatino Linotype" w:cs="Arial"/>
          <w:i/>
          <w:sz w:val="22"/>
          <w:szCs w:val="22"/>
        </w:rPr>
        <w:t>el derecho de toda persona a ser escuchado por quienes ejercen el poder público.</w:t>
      </w:r>
      <w:r w:rsidRPr="0060086E">
        <w:rPr>
          <w:rFonts w:ascii="Palatino Linotype" w:hAnsi="Palatino Linotype" w:cs="Arial"/>
          <w:b/>
          <w:i/>
          <w:sz w:val="22"/>
          <w:szCs w:val="22"/>
        </w:rPr>
        <w:t>”</w:t>
      </w:r>
      <w:r w:rsidRPr="0060086E">
        <w:rPr>
          <w:rFonts w:ascii="Palatino Linotype" w:hAnsi="Palatino Linotype" w:cs="Arial"/>
          <w:i/>
          <w:sz w:val="22"/>
          <w:szCs w:val="22"/>
        </w:rPr>
        <w:t xml:space="preserve"> (</w:t>
      </w:r>
      <w:proofErr w:type="gramStart"/>
      <w:r w:rsidRPr="0060086E">
        <w:rPr>
          <w:rFonts w:ascii="Palatino Linotype" w:hAnsi="Palatino Linotype" w:cs="Arial"/>
          <w:i/>
          <w:sz w:val="22"/>
          <w:szCs w:val="22"/>
        </w:rPr>
        <w:t>sic</w:t>
      </w:r>
      <w:proofErr w:type="gramEnd"/>
      <w:r w:rsidRPr="0060086E">
        <w:rPr>
          <w:rFonts w:ascii="Palatino Linotype" w:hAnsi="Palatino Linotype" w:cs="Arial"/>
          <w:i/>
          <w:sz w:val="22"/>
          <w:szCs w:val="22"/>
        </w:rPr>
        <w:t xml:space="preserve">) </w:t>
      </w:r>
    </w:p>
    <w:p w:rsidR="00F20633" w:rsidRPr="0060086E" w:rsidRDefault="00F20633" w:rsidP="00F20633">
      <w:pPr>
        <w:autoSpaceDE w:val="0"/>
        <w:autoSpaceDN w:val="0"/>
        <w:adjustRightInd w:val="0"/>
        <w:spacing w:line="360" w:lineRule="auto"/>
        <w:ind w:left="851" w:right="901"/>
        <w:jc w:val="both"/>
        <w:rPr>
          <w:rFonts w:ascii="Palatino Linotype" w:hAnsi="Palatino Linotype" w:cs="Arial"/>
          <w:i/>
          <w:sz w:val="22"/>
          <w:szCs w:val="22"/>
        </w:rPr>
      </w:pPr>
    </w:p>
    <w:p w:rsidR="00F20633" w:rsidRPr="001F126C" w:rsidRDefault="00F20633" w:rsidP="001F126C">
      <w:pPr>
        <w:spacing w:line="360" w:lineRule="auto"/>
        <w:jc w:val="both"/>
        <w:rPr>
          <w:rFonts w:ascii="Palatino Linotype" w:hAnsi="Palatino Linotype" w:cs="Arial"/>
        </w:rPr>
      </w:pPr>
      <w:r w:rsidRPr="001F126C">
        <w:rPr>
          <w:rFonts w:ascii="Palatino Linotype" w:hAnsi="Palatino Linotype" w:cs="Arial"/>
        </w:rPr>
        <w:lastRenderedPageBreak/>
        <w:t xml:space="preserve">A este respecto, para diferenciar el derecho de petición al derecho de acceso a la información, resulta conducente señalar que José Guadalupe Robles, conceptualiza el derecho a la información como: </w:t>
      </w:r>
    </w:p>
    <w:p w:rsidR="00F20633" w:rsidRPr="0060086E" w:rsidRDefault="00F20633" w:rsidP="00F20633">
      <w:pPr>
        <w:spacing w:line="360" w:lineRule="auto"/>
        <w:jc w:val="both"/>
        <w:rPr>
          <w:rFonts w:ascii="Palatino Linotype" w:hAnsi="Palatino Linotype" w:cs="Arial"/>
        </w:rPr>
      </w:pPr>
    </w:p>
    <w:p w:rsidR="00F20633" w:rsidRPr="0060086E" w:rsidRDefault="00F20633" w:rsidP="001F126C">
      <w:pPr>
        <w:ind w:left="567" w:right="567"/>
        <w:jc w:val="both"/>
        <w:rPr>
          <w:rFonts w:ascii="Palatino Linotype" w:hAnsi="Palatino Linotype" w:cs="Arial"/>
          <w:i/>
          <w:sz w:val="22"/>
          <w:szCs w:val="22"/>
        </w:rPr>
      </w:pPr>
      <w:r w:rsidRPr="0060086E">
        <w:rPr>
          <w:rFonts w:ascii="Palatino Linotype" w:hAnsi="Palatino Linotype" w:cs="Arial"/>
          <w:b/>
          <w:i/>
          <w:sz w:val="22"/>
          <w:szCs w:val="22"/>
        </w:rPr>
        <w:t>“</w:t>
      </w:r>
      <w:r w:rsidRPr="0060086E">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0086E">
        <w:rPr>
          <w:rFonts w:ascii="Palatino Linotype" w:hAnsi="Palatino Linotype" w:cs="Arial"/>
          <w:b/>
          <w:i/>
          <w:sz w:val="22"/>
          <w:szCs w:val="22"/>
        </w:rPr>
        <w:t>”</w:t>
      </w:r>
      <w:r w:rsidRPr="0060086E">
        <w:rPr>
          <w:rFonts w:ascii="Palatino Linotype" w:hAnsi="Palatino Linotype" w:cs="Arial"/>
          <w:i/>
          <w:sz w:val="22"/>
          <w:szCs w:val="22"/>
        </w:rPr>
        <w:t xml:space="preserve"> (</w:t>
      </w:r>
      <w:proofErr w:type="gramStart"/>
      <w:r w:rsidRPr="0060086E">
        <w:rPr>
          <w:rFonts w:ascii="Palatino Linotype" w:hAnsi="Palatino Linotype" w:cs="Arial"/>
          <w:i/>
          <w:sz w:val="22"/>
          <w:szCs w:val="22"/>
        </w:rPr>
        <w:t>sic</w:t>
      </w:r>
      <w:proofErr w:type="gramEnd"/>
      <w:r w:rsidRPr="0060086E">
        <w:rPr>
          <w:rFonts w:ascii="Palatino Linotype" w:hAnsi="Palatino Linotype" w:cs="Arial"/>
          <w:i/>
          <w:sz w:val="22"/>
          <w:szCs w:val="22"/>
        </w:rPr>
        <w:t xml:space="preserve">) </w:t>
      </w:r>
    </w:p>
    <w:p w:rsidR="00F20633" w:rsidRPr="0060086E" w:rsidRDefault="00F20633" w:rsidP="00F20633">
      <w:pPr>
        <w:spacing w:line="360" w:lineRule="auto"/>
        <w:ind w:right="901"/>
        <w:jc w:val="both"/>
        <w:rPr>
          <w:rFonts w:ascii="Palatino Linotype" w:hAnsi="Palatino Linotype" w:cs="Arial"/>
          <w:i/>
          <w:sz w:val="22"/>
          <w:szCs w:val="22"/>
        </w:rPr>
      </w:pPr>
    </w:p>
    <w:p w:rsidR="00F20633" w:rsidRPr="001F126C" w:rsidRDefault="00F20633" w:rsidP="001F126C">
      <w:pPr>
        <w:spacing w:line="360" w:lineRule="auto"/>
        <w:jc w:val="both"/>
        <w:rPr>
          <w:rFonts w:ascii="Palatino Linotype" w:hAnsi="Palatino Linotype"/>
        </w:rPr>
      </w:pPr>
      <w:r w:rsidRPr="001F126C">
        <w:rPr>
          <w:rFonts w:ascii="Palatino Linotype" w:hAnsi="Palatino Linotype" w:cs="Arial"/>
        </w:rPr>
        <w:t xml:space="preserve">Ahora bien, el derecho </w:t>
      </w:r>
      <w:r w:rsidRPr="001F126C">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F20633" w:rsidRDefault="00F20633" w:rsidP="00F20633">
      <w:pPr>
        <w:pStyle w:val="Prrafodelista"/>
        <w:spacing w:line="360" w:lineRule="auto"/>
        <w:ind w:left="426"/>
        <w:jc w:val="both"/>
        <w:rPr>
          <w:rFonts w:ascii="Palatino Linotype" w:hAnsi="Palatino Linotype"/>
        </w:rPr>
      </w:pPr>
    </w:p>
    <w:p w:rsidR="00F20633" w:rsidRPr="005416F4" w:rsidRDefault="00F20633" w:rsidP="005416F4">
      <w:pPr>
        <w:spacing w:line="360" w:lineRule="auto"/>
        <w:jc w:val="both"/>
        <w:rPr>
          <w:rFonts w:ascii="Palatino Linotype" w:hAnsi="Palatino Linotype" w:cs="Arial"/>
        </w:rPr>
      </w:pPr>
      <w:r w:rsidRPr="005416F4">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F20633" w:rsidRDefault="00F20633" w:rsidP="00F20633">
      <w:pPr>
        <w:pStyle w:val="Prrafodelista"/>
        <w:spacing w:line="360" w:lineRule="auto"/>
        <w:ind w:left="426"/>
        <w:jc w:val="both"/>
        <w:rPr>
          <w:rFonts w:ascii="Palatino Linotype" w:hAnsi="Palatino Linotype" w:cs="Arial"/>
        </w:rPr>
      </w:pPr>
    </w:p>
    <w:p w:rsidR="00F20633" w:rsidRPr="005416F4" w:rsidRDefault="00F20633" w:rsidP="005416F4">
      <w:pPr>
        <w:spacing w:line="360" w:lineRule="auto"/>
        <w:jc w:val="both"/>
        <w:rPr>
          <w:rFonts w:ascii="Palatino Linotype" w:hAnsi="Palatino Linotype" w:cs="Arial"/>
        </w:rPr>
      </w:pPr>
      <w:r w:rsidRPr="005416F4">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w:t>
      </w:r>
      <w:r w:rsidRPr="005416F4">
        <w:rPr>
          <w:rFonts w:ascii="Palatino Linotype" w:hAnsi="Palatino Linotype" w:cs="Arial"/>
        </w:rPr>
        <w:lastRenderedPageBreak/>
        <w:t xml:space="preserve">en la Ley General, la Ley de Transparencia vigente en nuestra entidad y demás disposiciones de la materia, privilegiando el principio de máxima publicidad de la información. </w:t>
      </w:r>
    </w:p>
    <w:p w:rsidR="00F20633" w:rsidRPr="0060086E" w:rsidRDefault="00F20633" w:rsidP="00F20633">
      <w:pPr>
        <w:spacing w:line="360" w:lineRule="auto"/>
        <w:jc w:val="both"/>
        <w:rPr>
          <w:rFonts w:ascii="Palatino Linotype" w:hAnsi="Palatino Linotype" w:cs="Arial"/>
        </w:rPr>
      </w:pPr>
    </w:p>
    <w:p w:rsidR="00F20633" w:rsidRPr="00EE52C9" w:rsidRDefault="00F20633" w:rsidP="00EE52C9">
      <w:pPr>
        <w:spacing w:line="360" w:lineRule="auto"/>
        <w:jc w:val="both"/>
        <w:rPr>
          <w:rFonts w:ascii="Palatino Linotype" w:hAnsi="Palatino Linotype" w:cs="Arial"/>
        </w:rPr>
      </w:pPr>
      <w:r w:rsidRPr="00EE52C9">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F20633" w:rsidRDefault="00F20633" w:rsidP="00F20633">
      <w:pPr>
        <w:pStyle w:val="Prrafodelista"/>
        <w:spacing w:line="360" w:lineRule="auto"/>
        <w:ind w:left="426"/>
        <w:jc w:val="both"/>
        <w:rPr>
          <w:rFonts w:ascii="Palatino Linotype" w:hAnsi="Palatino Linotype" w:cs="Arial"/>
        </w:rPr>
      </w:pPr>
    </w:p>
    <w:p w:rsidR="00F20633" w:rsidRPr="00EE52C9" w:rsidRDefault="00F20633" w:rsidP="00EE52C9">
      <w:pPr>
        <w:spacing w:line="360" w:lineRule="auto"/>
        <w:jc w:val="both"/>
        <w:rPr>
          <w:rFonts w:ascii="Palatino Linotype" w:hAnsi="Palatino Linotype" w:cs="Arial"/>
        </w:rPr>
      </w:pPr>
      <w:r w:rsidRPr="00EE52C9">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20633" w:rsidRDefault="00F20633" w:rsidP="00F20633">
      <w:pPr>
        <w:pStyle w:val="Prrafodelista"/>
        <w:spacing w:line="360" w:lineRule="auto"/>
        <w:ind w:left="426"/>
        <w:jc w:val="both"/>
        <w:rPr>
          <w:rFonts w:ascii="Palatino Linotype" w:hAnsi="Palatino Linotype" w:cs="Arial"/>
        </w:rPr>
      </w:pPr>
    </w:p>
    <w:p w:rsidR="00F20633" w:rsidRPr="00EE52C9" w:rsidRDefault="00F20633" w:rsidP="00EE52C9">
      <w:pPr>
        <w:spacing w:line="360" w:lineRule="auto"/>
        <w:jc w:val="both"/>
        <w:rPr>
          <w:rFonts w:ascii="Palatino Linotype" w:hAnsi="Palatino Linotype" w:cs="Arial"/>
        </w:rPr>
      </w:pPr>
      <w:r w:rsidRPr="00EE52C9">
        <w:rPr>
          <w:rFonts w:ascii="Palatino Linotype" w:hAnsi="Palatino Linotype" w:cs="Arial"/>
        </w:rPr>
        <w:t xml:space="preserve">Por otro lado, así como la Constitución y la Ley de la materia otorgan a los particulares el derecho de acceder a los documentos generados o en posesión de las </w:t>
      </w:r>
      <w:r w:rsidRPr="00EE52C9">
        <w:rPr>
          <w:rFonts w:ascii="Palatino Linotype" w:hAnsi="Palatino Linotype" w:cs="Arial"/>
        </w:rPr>
        <w:lastRenderedPageBreak/>
        <w:t>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F20633" w:rsidRDefault="00F20633" w:rsidP="00F20633">
      <w:pPr>
        <w:pStyle w:val="Prrafodelista"/>
        <w:spacing w:line="360" w:lineRule="auto"/>
        <w:ind w:left="426"/>
        <w:jc w:val="both"/>
        <w:rPr>
          <w:rFonts w:ascii="Palatino Linotype" w:hAnsi="Palatino Linotype" w:cs="Arial"/>
        </w:rPr>
      </w:pPr>
    </w:p>
    <w:p w:rsidR="00F20633" w:rsidRDefault="00F20633" w:rsidP="00EE52C9">
      <w:pPr>
        <w:spacing w:line="360" w:lineRule="auto"/>
        <w:jc w:val="both"/>
        <w:rPr>
          <w:rFonts w:ascii="Palatino Linotype" w:hAnsi="Palatino Linotype" w:cs="Arial"/>
          <w:lang w:eastAsia="es-MX"/>
        </w:rPr>
      </w:pPr>
      <w:r w:rsidRPr="00EE52C9">
        <w:rPr>
          <w:rFonts w:ascii="Palatino Linotype" w:hAnsi="Palatino Linotype" w:cs="Arial"/>
          <w:lang w:eastAsia="es-MX"/>
        </w:rPr>
        <w:t xml:space="preserve">Corolario a lo anterior, el doctrinario Ernesto Villanueva </w:t>
      </w:r>
      <w:proofErr w:type="spellStart"/>
      <w:r w:rsidRPr="00EE52C9">
        <w:rPr>
          <w:rFonts w:ascii="Palatino Linotype" w:hAnsi="Palatino Linotype" w:cs="Arial"/>
          <w:lang w:eastAsia="es-MX"/>
        </w:rPr>
        <w:t>Villanueva</w:t>
      </w:r>
      <w:proofErr w:type="spellEnd"/>
      <w:r w:rsidRPr="00EE52C9">
        <w:rPr>
          <w:rFonts w:ascii="Palatino Linotype" w:hAnsi="Palatino Linotype" w:cs="Arial"/>
          <w:lang w:eastAsia="es-MX"/>
        </w:rPr>
        <w:t xml:space="preserve"> define al derecho d</w:t>
      </w:r>
      <w:r w:rsidR="00EE52C9">
        <w:rPr>
          <w:rFonts w:ascii="Palatino Linotype" w:hAnsi="Palatino Linotype" w:cs="Arial"/>
          <w:lang w:eastAsia="es-MX"/>
        </w:rPr>
        <w:t>e acceso a la información como:</w:t>
      </w:r>
    </w:p>
    <w:p w:rsidR="00EE52C9" w:rsidRPr="00EE52C9" w:rsidRDefault="00EE52C9" w:rsidP="00EE52C9">
      <w:pPr>
        <w:spacing w:line="360" w:lineRule="auto"/>
        <w:jc w:val="both"/>
        <w:rPr>
          <w:rFonts w:ascii="Palatino Linotype" w:hAnsi="Palatino Linotype" w:cs="Arial"/>
          <w:lang w:eastAsia="es-MX"/>
        </w:rPr>
      </w:pPr>
    </w:p>
    <w:p w:rsidR="00F20633" w:rsidRPr="0060086E" w:rsidRDefault="00F20633" w:rsidP="00EE52C9">
      <w:pPr>
        <w:ind w:left="567" w:right="567"/>
        <w:jc w:val="both"/>
        <w:rPr>
          <w:rFonts w:ascii="Palatino Linotype" w:hAnsi="Palatino Linotype" w:cs="Arial"/>
          <w:i/>
          <w:sz w:val="22"/>
          <w:szCs w:val="22"/>
          <w:lang w:eastAsia="es-MX"/>
        </w:rPr>
      </w:pPr>
      <w:r w:rsidRPr="0060086E">
        <w:rPr>
          <w:rFonts w:ascii="Palatino Linotype" w:hAnsi="Palatino Linotype" w:cs="Arial"/>
          <w:b/>
          <w:i/>
          <w:sz w:val="22"/>
          <w:szCs w:val="22"/>
          <w:lang w:eastAsia="es-MX"/>
        </w:rPr>
        <w:t>“</w:t>
      </w:r>
      <w:r w:rsidRPr="0060086E">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60086E">
        <w:rPr>
          <w:rFonts w:ascii="Palatino Linotype" w:hAnsi="Palatino Linotype" w:cs="Arial"/>
          <w:b/>
          <w:i/>
          <w:sz w:val="22"/>
          <w:szCs w:val="22"/>
          <w:lang w:eastAsia="es-MX"/>
        </w:rPr>
        <w:t>”</w:t>
      </w:r>
      <w:r w:rsidRPr="0060086E">
        <w:rPr>
          <w:rStyle w:val="Refdenotaalpie"/>
          <w:rFonts w:ascii="Palatino Linotype" w:hAnsi="Palatino Linotype" w:cs="Arial"/>
          <w:i/>
          <w:sz w:val="22"/>
          <w:szCs w:val="22"/>
          <w:lang w:eastAsia="es-MX"/>
        </w:rPr>
        <w:t xml:space="preserve"> </w:t>
      </w:r>
      <w:r w:rsidRPr="0060086E">
        <w:rPr>
          <w:rFonts w:ascii="Palatino Linotype" w:hAnsi="Palatino Linotype" w:cs="Arial"/>
          <w:i/>
          <w:sz w:val="22"/>
          <w:szCs w:val="22"/>
          <w:lang w:eastAsia="es-MX"/>
        </w:rPr>
        <w:t>(</w:t>
      </w:r>
      <w:proofErr w:type="gramStart"/>
      <w:r w:rsidRPr="0060086E">
        <w:rPr>
          <w:rFonts w:ascii="Palatino Linotype" w:hAnsi="Palatino Linotype" w:cs="Arial"/>
          <w:i/>
          <w:sz w:val="22"/>
          <w:szCs w:val="22"/>
          <w:lang w:eastAsia="es-MX"/>
        </w:rPr>
        <w:t>sic</w:t>
      </w:r>
      <w:proofErr w:type="gramEnd"/>
      <w:r w:rsidRPr="0060086E">
        <w:rPr>
          <w:rFonts w:ascii="Palatino Linotype" w:hAnsi="Palatino Linotype" w:cs="Arial"/>
          <w:i/>
          <w:sz w:val="22"/>
          <w:szCs w:val="22"/>
          <w:lang w:eastAsia="es-MX"/>
        </w:rPr>
        <w:t xml:space="preserve">) </w:t>
      </w:r>
    </w:p>
    <w:p w:rsidR="00F20633" w:rsidRPr="0060086E" w:rsidRDefault="00F20633" w:rsidP="00F20633">
      <w:pPr>
        <w:spacing w:line="360" w:lineRule="auto"/>
        <w:ind w:left="851" w:right="902"/>
        <w:jc w:val="both"/>
        <w:rPr>
          <w:rFonts w:ascii="Palatino Linotype" w:hAnsi="Palatino Linotype" w:cs="Arial"/>
          <w:i/>
          <w:sz w:val="22"/>
          <w:szCs w:val="22"/>
        </w:rPr>
      </w:pPr>
    </w:p>
    <w:p w:rsidR="00F20633" w:rsidRPr="00EE52C9" w:rsidRDefault="00F20633" w:rsidP="00EE52C9">
      <w:pPr>
        <w:spacing w:line="360" w:lineRule="auto"/>
        <w:jc w:val="both"/>
        <w:rPr>
          <w:rFonts w:ascii="Palatino Linotype" w:hAnsi="Palatino Linotype" w:cs="Arial"/>
          <w:b/>
          <w:u w:val="single"/>
        </w:rPr>
      </w:pPr>
      <w:r w:rsidRPr="00EE52C9">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EE52C9">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EE52C9">
        <w:rPr>
          <w:rFonts w:ascii="Palatino Linotype" w:hAnsi="Palatino Linotype" w:cs="Arial"/>
          <w:bCs/>
          <w:lang w:eastAsia="es-CO"/>
        </w:rPr>
        <w:t xml:space="preserve">segundo supuesto </w:t>
      </w:r>
      <w:r w:rsidRPr="00EE52C9">
        <w:rPr>
          <w:rFonts w:ascii="Palatino Linotype" w:hAnsi="Palatino Linotype" w:cs="Arial"/>
          <w:b/>
          <w:bCs/>
          <w:u w:val="single"/>
          <w:lang w:eastAsia="es-CO"/>
        </w:rPr>
        <w:t>la solicitud de acceso a la información pública se encamina primordialmente a</w:t>
      </w:r>
      <w:r w:rsidRPr="00EE52C9">
        <w:rPr>
          <w:rFonts w:ascii="Palatino Linotype" w:hAnsi="Palatino Linotype" w:cs="Arial"/>
          <w:b/>
          <w:u w:val="single"/>
        </w:rPr>
        <w:t xml:space="preserve"> permitir el </w:t>
      </w:r>
      <w:r w:rsidRPr="00EE52C9">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EE52C9">
        <w:rPr>
          <w:rFonts w:ascii="Palatino Linotype" w:hAnsi="Palatino Linotype" w:cs="Arial"/>
          <w:b/>
          <w:u w:val="single"/>
        </w:rPr>
        <w:t xml:space="preserve">la autoridad. </w:t>
      </w:r>
    </w:p>
    <w:p w:rsidR="00F20633" w:rsidRDefault="00F20633" w:rsidP="00F20633">
      <w:pPr>
        <w:pStyle w:val="Prrafodelista"/>
        <w:spacing w:line="360" w:lineRule="auto"/>
        <w:ind w:left="426"/>
        <w:jc w:val="both"/>
        <w:rPr>
          <w:rFonts w:ascii="Palatino Linotype" w:hAnsi="Palatino Linotype" w:cs="Arial"/>
          <w:b/>
          <w:u w:val="single"/>
        </w:rPr>
      </w:pPr>
    </w:p>
    <w:p w:rsidR="00F20633" w:rsidRPr="00EE52C9" w:rsidRDefault="00F20633" w:rsidP="00EE52C9">
      <w:pPr>
        <w:spacing w:line="360" w:lineRule="auto"/>
        <w:jc w:val="both"/>
        <w:rPr>
          <w:rFonts w:ascii="Palatino Linotype" w:hAnsi="Palatino Linotype" w:cs="Arial"/>
          <w:b/>
          <w:u w:val="single"/>
        </w:rPr>
      </w:pPr>
      <w:r w:rsidRPr="00EE52C9">
        <w:rPr>
          <w:rFonts w:ascii="Palatino Linotype" w:hAnsi="Palatino Linotype" w:cs="Arial"/>
        </w:rPr>
        <w:t xml:space="preserve">Así las cosas, debe señalarse que el particular solicita saber a través de un soporte documental los motivos por los cuales no se han realizado los pagos correspondientes a dichos contratos; por lo que se desprende que no hay una solicitud expresa de obtener un documento específico o que requiera el acceso a información pública. Es decir, </w:t>
      </w:r>
      <w:r w:rsidR="00EE52C9" w:rsidRPr="00EE52C9">
        <w:rPr>
          <w:rFonts w:ascii="Palatino Linotype" w:hAnsi="Palatino Linotype" w:cs="Arial"/>
          <w:b/>
        </w:rPr>
        <w:t>el</w:t>
      </w:r>
      <w:r w:rsidR="00EE52C9" w:rsidRPr="00EE52C9">
        <w:rPr>
          <w:rFonts w:ascii="Palatino Linotype" w:hAnsi="Palatino Linotype" w:cs="Arial"/>
        </w:rPr>
        <w:t xml:space="preserve"> </w:t>
      </w:r>
      <w:r w:rsidR="00EE52C9" w:rsidRPr="00EE52C9">
        <w:rPr>
          <w:rFonts w:ascii="Palatino Linotype" w:hAnsi="Palatino Linotype" w:cs="Arial"/>
          <w:b/>
        </w:rPr>
        <w:t>recurrente</w:t>
      </w:r>
      <w:r w:rsidR="00EE52C9" w:rsidRPr="00EE52C9">
        <w:rPr>
          <w:rFonts w:ascii="Palatino Linotype" w:hAnsi="Palatino Linotype" w:cs="Arial"/>
        </w:rPr>
        <w:t xml:space="preserve"> </w:t>
      </w:r>
      <w:r w:rsidRPr="00EE52C9">
        <w:rPr>
          <w:rFonts w:ascii="Palatino Linotype" w:hAnsi="Palatino Linotype" w:cs="Arial"/>
        </w:rPr>
        <w:t xml:space="preserve">desea </w:t>
      </w:r>
      <w:proofErr w:type="spellStart"/>
      <w:r w:rsidRPr="00EE52C9">
        <w:rPr>
          <w:rFonts w:ascii="Palatino Linotype" w:hAnsi="Palatino Linotype" w:cs="Arial"/>
        </w:rPr>
        <w:t>accesar</w:t>
      </w:r>
      <w:proofErr w:type="spellEnd"/>
      <w:r w:rsidRPr="00EE52C9">
        <w:rPr>
          <w:rFonts w:ascii="Palatino Linotype" w:hAnsi="Palatino Linotype" w:cs="Arial"/>
        </w:rPr>
        <w:t xml:space="preserve"> a la contestación de su </w:t>
      </w:r>
      <w:r w:rsidRPr="00EE52C9">
        <w:rPr>
          <w:rFonts w:ascii="Palatino Linotype" w:hAnsi="Palatino Linotype" w:cs="Arial"/>
        </w:rPr>
        <w:lastRenderedPageBreak/>
        <w:t xml:space="preserve">petición, mediante un documento ad hoc para satisfacer su pretensión, aunado a que como quedó asentado previamente este Órgano Garante del derecho de acceso a la Información pública no se encuentra facultado para ordenar al </w:t>
      </w:r>
      <w:r w:rsidR="00EE52C9" w:rsidRPr="00EE52C9">
        <w:rPr>
          <w:rFonts w:ascii="Palatino Linotype" w:hAnsi="Palatino Linotype" w:cs="Arial"/>
          <w:b/>
        </w:rPr>
        <w:t>sujeto obligado</w:t>
      </w:r>
      <w:r w:rsidRPr="00EE52C9">
        <w:rPr>
          <w:rFonts w:ascii="Palatino Linotype" w:hAnsi="Palatino Linotype" w:cs="Arial"/>
          <w:b/>
        </w:rPr>
        <w:t xml:space="preserve"> </w:t>
      </w:r>
      <w:r w:rsidRPr="00EE52C9">
        <w:rPr>
          <w:rFonts w:ascii="Palatino Linotype" w:hAnsi="Palatino Linotype" w:cs="Arial"/>
        </w:rPr>
        <w:t>a realizar acciones respecto de cuestionamientos a manera de petición.</w:t>
      </w:r>
    </w:p>
    <w:p w:rsidR="00F20633" w:rsidRPr="007404EC" w:rsidRDefault="00F20633" w:rsidP="00F20633">
      <w:pPr>
        <w:pStyle w:val="Prrafodelista"/>
        <w:spacing w:line="360" w:lineRule="auto"/>
        <w:ind w:left="426"/>
        <w:jc w:val="both"/>
        <w:rPr>
          <w:rFonts w:ascii="Palatino Linotype" w:hAnsi="Palatino Linotype" w:cs="Arial"/>
          <w:b/>
          <w:u w:val="single"/>
        </w:rPr>
      </w:pPr>
    </w:p>
    <w:p w:rsidR="00F20633" w:rsidRPr="00EE52C9" w:rsidRDefault="00F20633" w:rsidP="00EE52C9">
      <w:pPr>
        <w:spacing w:line="360" w:lineRule="auto"/>
        <w:jc w:val="both"/>
        <w:rPr>
          <w:rFonts w:ascii="Palatino Linotype" w:hAnsi="Palatino Linotype" w:cs="Arial"/>
        </w:rPr>
      </w:pPr>
      <w:r w:rsidRPr="00EE52C9">
        <w:rPr>
          <w:rFonts w:ascii="Palatino Linotype" w:hAnsi="Palatino Linotype" w:cs="Arial"/>
        </w:rPr>
        <w:t>Por lo que la entrega de una razón o un razonamiento por parte de</w:t>
      </w:r>
      <w:r w:rsidR="00EE52C9">
        <w:rPr>
          <w:rFonts w:ascii="Palatino Linotype" w:hAnsi="Palatino Linotype" w:cs="Arial"/>
        </w:rPr>
        <w:t>l</w:t>
      </w:r>
      <w:r w:rsidR="00EE52C9" w:rsidRPr="00EE52C9">
        <w:rPr>
          <w:rFonts w:ascii="Palatino Linotype" w:hAnsi="Palatino Linotype" w:cs="Arial"/>
          <w:b/>
          <w:lang w:val="es-MX" w:eastAsia="es-MX"/>
        </w:rPr>
        <w:t xml:space="preserve"> sujeto obligado</w:t>
      </w:r>
      <w:r w:rsidRPr="00EE52C9">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F20633" w:rsidRPr="007404EC" w:rsidRDefault="00F20633" w:rsidP="00F20633">
      <w:pPr>
        <w:pStyle w:val="Prrafodelista"/>
        <w:rPr>
          <w:rFonts w:ascii="Palatino Linotype" w:hAnsi="Palatino Linotype" w:cs="Arial"/>
        </w:rPr>
      </w:pPr>
    </w:p>
    <w:p w:rsidR="00F20633" w:rsidRPr="00EE52C9" w:rsidRDefault="00F20633" w:rsidP="00EE52C9">
      <w:pPr>
        <w:spacing w:line="360" w:lineRule="auto"/>
        <w:jc w:val="both"/>
        <w:rPr>
          <w:rFonts w:ascii="Palatino Linotype" w:eastAsia="Calibri" w:hAnsi="Palatino Linotype" w:cs="Times New Roman"/>
        </w:rPr>
      </w:pPr>
      <w:r w:rsidRPr="00EE52C9">
        <w:rPr>
          <w:rFonts w:ascii="Palatino Linotype" w:eastAsia="Calibri" w:hAnsi="Palatino Linotype" w:cs="Times New Roman"/>
        </w:rPr>
        <w:t xml:space="preserve">Es de precisar, el Comisionado </w:t>
      </w:r>
      <w:r w:rsidR="00EE52C9">
        <w:rPr>
          <w:rFonts w:ascii="Palatino Linotype" w:eastAsia="Calibri" w:hAnsi="Palatino Linotype" w:cs="Times New Roman"/>
        </w:rPr>
        <w:t>José Guadalupe Luna Hernández</w:t>
      </w:r>
      <w:r w:rsidRPr="00EE52C9">
        <w:rPr>
          <w:rFonts w:ascii="Palatino Linotype" w:eastAsia="Calibri" w:hAnsi="Palatino Linotype" w:cs="Times New Roman"/>
        </w:rPr>
        <w:t xml:space="preserve"> en aras de garantizar la debida tutela del derecho de acceso a la información pública, convocó a una diligencia para mejor proveer, con el único objetivo de analizar la naturaleza de la información solicitada; diligencia a la que se presentó el Oficial Mayor y Titular de la Unidad de Transparencia, quien claramente manifestó que el peticionario busca saber las acciones preventivas y correctivas en relación al escrito presentado y toda vez que la Fiscalía General de Justicia no cuenta con atribuciones que conduzcan a realizar acciones preventivas o correctivas a partir de un documento presentado a la Legislatura, considera que el particular debe dirigir su solicitud a la Contraloría del Estado o a la Secretaría de Finanzas y en su caso al Órgano Superior de Fiscalización del Estado de México; modificando con tal precisión su respuesta inicial. </w:t>
      </w:r>
    </w:p>
    <w:p w:rsidR="00F20633" w:rsidRPr="00EE52C9" w:rsidRDefault="00F20633" w:rsidP="00EE52C9">
      <w:pPr>
        <w:spacing w:line="360" w:lineRule="auto"/>
        <w:jc w:val="both"/>
        <w:rPr>
          <w:rFonts w:ascii="Palatino Linotype" w:eastAsia="Calibri" w:hAnsi="Palatino Linotype" w:cs="Times New Roman"/>
        </w:rPr>
      </w:pPr>
      <w:r w:rsidRPr="00EE52C9">
        <w:rPr>
          <w:rFonts w:ascii="Palatino Linotype" w:hAnsi="Palatino Linotype" w:cs="Arial"/>
        </w:rPr>
        <w:lastRenderedPageBreak/>
        <w:t xml:space="preserve">Así entonces de acuerdo a lo establecido en la fracción III  del artículo 192, de la </w:t>
      </w:r>
      <w:r w:rsidRPr="00EE52C9">
        <w:rPr>
          <w:rFonts w:ascii="Palatino Linotype" w:hAnsi="Palatino Linotype" w:cs="Arial"/>
          <w:b/>
        </w:rPr>
        <w:t xml:space="preserve">Ley de Transparencia y Acceso a la Información Pública del Estado de México y Municipios </w:t>
      </w:r>
      <w:r w:rsidRPr="00EE52C9">
        <w:rPr>
          <w:rFonts w:ascii="Palatino Linotype" w:hAnsi="Palatino Linotype" w:cs="Arial"/>
        </w:rPr>
        <w:t>vigente, que a la letra señala:</w:t>
      </w:r>
    </w:p>
    <w:p w:rsidR="00F20633" w:rsidRPr="008F6206" w:rsidRDefault="00F20633" w:rsidP="00F20633">
      <w:pPr>
        <w:pStyle w:val="Prrafodelista"/>
        <w:spacing w:line="360" w:lineRule="auto"/>
        <w:ind w:left="426"/>
        <w:jc w:val="both"/>
        <w:rPr>
          <w:rFonts w:ascii="Palatino Linotype" w:eastAsia="Calibri" w:hAnsi="Palatino Linotype" w:cs="Times New Roman"/>
        </w:rPr>
      </w:pPr>
    </w:p>
    <w:p w:rsidR="00F20633" w:rsidRPr="00955E7F" w:rsidRDefault="00F20633" w:rsidP="00EE52C9">
      <w:pPr>
        <w:pStyle w:val="Prrafodelista"/>
        <w:autoSpaceDE w:val="0"/>
        <w:autoSpaceDN w:val="0"/>
        <w:adjustRightInd w:val="0"/>
        <w:ind w:left="567" w:right="567"/>
        <w:jc w:val="both"/>
        <w:rPr>
          <w:rFonts w:ascii="Palatino Linotype" w:hAnsi="Palatino Linotype" w:cs="Arial"/>
          <w:i/>
        </w:rPr>
      </w:pPr>
      <w:r w:rsidRPr="00955E7F">
        <w:rPr>
          <w:rFonts w:ascii="Palatino Linotype" w:hAnsi="Palatino Linotype" w:cs="Arial"/>
          <w:b/>
          <w:bCs/>
          <w:i/>
        </w:rPr>
        <w:t xml:space="preserve">“Artículo 192. </w:t>
      </w:r>
      <w:r w:rsidRPr="00955E7F">
        <w:rPr>
          <w:rFonts w:ascii="Palatino Linotype" w:hAnsi="Palatino Linotype" w:cs="Arial"/>
          <w:i/>
        </w:rPr>
        <w:t>El recurso será sobreseído, en todo o en parte, cuando una vez admitido, se actualicen alguno de los siguientes supuestos:</w:t>
      </w:r>
    </w:p>
    <w:p w:rsidR="00F20633" w:rsidRPr="002B62CB" w:rsidRDefault="00F20633" w:rsidP="00EE52C9">
      <w:pPr>
        <w:autoSpaceDE w:val="0"/>
        <w:autoSpaceDN w:val="0"/>
        <w:adjustRightInd w:val="0"/>
        <w:ind w:left="567" w:right="567"/>
        <w:rPr>
          <w:rFonts w:ascii="Palatino Linotype" w:hAnsi="Palatino Linotype" w:cs="Arial"/>
          <w:i/>
          <w:sz w:val="22"/>
          <w:szCs w:val="22"/>
          <w:lang w:val="es-MX"/>
        </w:rPr>
      </w:pPr>
      <w:r w:rsidRPr="002B62CB">
        <w:rPr>
          <w:rFonts w:ascii="Palatino Linotype" w:hAnsi="Palatino Linotype" w:cs="Arial"/>
          <w:b/>
          <w:bCs/>
          <w:i/>
          <w:sz w:val="22"/>
          <w:szCs w:val="22"/>
          <w:lang w:val="es-MX"/>
        </w:rPr>
        <w:t xml:space="preserve">I. </w:t>
      </w:r>
      <w:r w:rsidRPr="002B62CB">
        <w:rPr>
          <w:rFonts w:ascii="Palatino Linotype" w:hAnsi="Palatino Linotype" w:cs="Arial"/>
          <w:i/>
          <w:sz w:val="22"/>
          <w:szCs w:val="22"/>
          <w:lang w:val="es-MX"/>
        </w:rPr>
        <w:t>El recurrente se desista expresamente del recurso;</w:t>
      </w:r>
    </w:p>
    <w:p w:rsidR="00F20633" w:rsidRPr="002B62CB" w:rsidRDefault="00F20633" w:rsidP="00EE52C9">
      <w:pPr>
        <w:autoSpaceDE w:val="0"/>
        <w:autoSpaceDN w:val="0"/>
        <w:adjustRightInd w:val="0"/>
        <w:ind w:left="567" w:right="567"/>
        <w:rPr>
          <w:rFonts w:ascii="Palatino Linotype" w:hAnsi="Palatino Linotype" w:cs="Arial"/>
          <w:i/>
          <w:sz w:val="22"/>
          <w:szCs w:val="22"/>
          <w:lang w:val="es-MX"/>
        </w:rPr>
      </w:pPr>
      <w:r w:rsidRPr="002B62CB">
        <w:rPr>
          <w:rFonts w:ascii="Palatino Linotype" w:hAnsi="Palatino Linotype" w:cs="Arial"/>
          <w:b/>
          <w:bCs/>
          <w:i/>
          <w:sz w:val="22"/>
          <w:szCs w:val="22"/>
          <w:lang w:val="es-MX"/>
        </w:rPr>
        <w:t xml:space="preserve">II. </w:t>
      </w:r>
      <w:r w:rsidRPr="002B62CB">
        <w:rPr>
          <w:rFonts w:ascii="Palatino Linotype" w:hAnsi="Palatino Linotype" w:cs="Arial"/>
          <w:i/>
          <w:sz w:val="22"/>
          <w:szCs w:val="22"/>
          <w:lang w:val="es-MX"/>
        </w:rPr>
        <w:t>El recurrente fallezca o, tratándose de personas jurídicas colectivas, se disuelva;</w:t>
      </w:r>
    </w:p>
    <w:p w:rsidR="00F20633" w:rsidRPr="002B62CB" w:rsidRDefault="00F20633" w:rsidP="00EE52C9">
      <w:pPr>
        <w:autoSpaceDE w:val="0"/>
        <w:autoSpaceDN w:val="0"/>
        <w:adjustRightInd w:val="0"/>
        <w:ind w:left="567" w:right="567"/>
        <w:rPr>
          <w:rFonts w:ascii="Palatino Linotype" w:hAnsi="Palatino Linotype" w:cs="Arial"/>
          <w:i/>
          <w:sz w:val="22"/>
          <w:szCs w:val="22"/>
          <w:lang w:val="es-MX"/>
        </w:rPr>
      </w:pPr>
      <w:r w:rsidRPr="002B62CB">
        <w:rPr>
          <w:rFonts w:ascii="Palatino Linotype" w:hAnsi="Palatino Linotype" w:cs="Arial"/>
          <w:b/>
          <w:bCs/>
          <w:i/>
          <w:sz w:val="22"/>
          <w:szCs w:val="22"/>
          <w:lang w:val="es-MX"/>
        </w:rPr>
        <w:t xml:space="preserve">III. </w:t>
      </w:r>
      <w:r w:rsidRPr="002B62CB">
        <w:rPr>
          <w:rFonts w:ascii="Palatino Linotype" w:hAnsi="Palatino Linotype" w:cs="Arial"/>
          <w:i/>
          <w:sz w:val="22"/>
          <w:szCs w:val="22"/>
          <w:lang w:val="es-MX"/>
        </w:rPr>
        <w:t>El sujeto obligado responsable del acto lo modifique o revoque de tal manera que el recurso de revisión quede sin materia;</w:t>
      </w:r>
    </w:p>
    <w:p w:rsidR="00F20633" w:rsidRPr="002B62CB" w:rsidRDefault="00F20633" w:rsidP="00EE52C9">
      <w:pPr>
        <w:autoSpaceDE w:val="0"/>
        <w:autoSpaceDN w:val="0"/>
        <w:adjustRightInd w:val="0"/>
        <w:ind w:left="567" w:right="567"/>
        <w:rPr>
          <w:rFonts w:ascii="Palatino Linotype" w:hAnsi="Palatino Linotype" w:cs="Arial"/>
          <w:i/>
          <w:sz w:val="22"/>
          <w:szCs w:val="22"/>
          <w:lang w:val="es-MX"/>
        </w:rPr>
      </w:pPr>
      <w:r w:rsidRPr="002B62CB">
        <w:rPr>
          <w:rFonts w:ascii="Palatino Linotype" w:hAnsi="Palatino Linotype" w:cs="Arial"/>
          <w:b/>
          <w:bCs/>
          <w:i/>
          <w:sz w:val="22"/>
          <w:szCs w:val="22"/>
          <w:lang w:val="es-MX"/>
        </w:rPr>
        <w:t xml:space="preserve">IV. </w:t>
      </w:r>
      <w:r w:rsidRPr="002B62CB">
        <w:rPr>
          <w:rFonts w:ascii="Palatino Linotype" w:hAnsi="Palatino Linotype" w:cs="Arial"/>
          <w:i/>
          <w:sz w:val="22"/>
          <w:szCs w:val="22"/>
          <w:lang w:val="es-MX"/>
        </w:rPr>
        <w:t>Admitido el recurso de revisión, aparezca alguna causal de improcedencia en los términos de la presente Ley; y</w:t>
      </w:r>
    </w:p>
    <w:p w:rsidR="00F20633" w:rsidRPr="002B62CB" w:rsidRDefault="00F20633" w:rsidP="00EE52C9">
      <w:pPr>
        <w:pStyle w:val="Prrafodelista"/>
        <w:autoSpaceDE w:val="0"/>
        <w:autoSpaceDN w:val="0"/>
        <w:adjustRightInd w:val="0"/>
        <w:ind w:left="567" w:right="567"/>
        <w:jc w:val="both"/>
        <w:rPr>
          <w:rFonts w:ascii="Palatino Linotype" w:hAnsi="Palatino Linotype" w:cs="Arial"/>
          <w:i/>
          <w:sz w:val="22"/>
          <w:szCs w:val="22"/>
          <w:lang w:val="es-MX"/>
        </w:rPr>
      </w:pPr>
      <w:r w:rsidRPr="002B62CB">
        <w:rPr>
          <w:rFonts w:ascii="Palatino Linotype" w:hAnsi="Palatino Linotype" w:cs="Arial"/>
          <w:bCs/>
          <w:i/>
          <w:sz w:val="22"/>
          <w:szCs w:val="22"/>
          <w:lang w:val="es-MX"/>
        </w:rPr>
        <w:t xml:space="preserve">V. </w:t>
      </w:r>
      <w:r w:rsidRPr="002B62CB">
        <w:rPr>
          <w:rFonts w:ascii="Palatino Linotype" w:hAnsi="Palatino Linotype" w:cs="Arial"/>
          <w:i/>
          <w:sz w:val="22"/>
          <w:szCs w:val="22"/>
          <w:lang w:val="es-MX"/>
        </w:rPr>
        <w:t>Cuando por cualquier motivo quede sin materia el recurso.</w:t>
      </w:r>
    </w:p>
    <w:p w:rsidR="00F20633" w:rsidRPr="00955E7F" w:rsidRDefault="00F20633" w:rsidP="00F20633">
      <w:pPr>
        <w:pStyle w:val="Prrafodelista"/>
        <w:autoSpaceDE w:val="0"/>
        <w:autoSpaceDN w:val="0"/>
        <w:adjustRightInd w:val="0"/>
        <w:spacing w:line="360" w:lineRule="auto"/>
        <w:ind w:right="616"/>
        <w:jc w:val="both"/>
        <w:rPr>
          <w:rFonts w:ascii="Palatino Linotype" w:hAnsi="Palatino Linotype" w:cs="Arial"/>
          <w:b/>
          <w:i/>
        </w:rPr>
      </w:pPr>
    </w:p>
    <w:p w:rsidR="00F20633" w:rsidRPr="00EE52C9" w:rsidRDefault="00F20633" w:rsidP="00EE52C9">
      <w:pPr>
        <w:spacing w:line="360" w:lineRule="auto"/>
        <w:jc w:val="both"/>
        <w:rPr>
          <w:rFonts w:ascii="Palatino Linotype" w:eastAsia="Batang" w:hAnsi="Palatino Linotype" w:cs="Arial"/>
        </w:rPr>
      </w:pPr>
      <w:r w:rsidRPr="00EE52C9">
        <w:rPr>
          <w:rFonts w:ascii="Palatino Linotype" w:hAnsi="Palatino Linotype"/>
          <w:lang w:val="es-MX" w:eastAsia="en-US"/>
        </w:rPr>
        <w:t xml:space="preserve">Precisado lo anterior, </w:t>
      </w:r>
      <w:r w:rsidRPr="00EE52C9">
        <w:rPr>
          <w:rFonts w:ascii="Palatino Linotype" w:eastAsia="Batang" w:hAnsi="Palatino Linotype" w:cs="Arial"/>
        </w:rPr>
        <w:t xml:space="preserve">por lo que hace a las causas de sobreseimiento contenidas en </w:t>
      </w:r>
      <w:r w:rsidRPr="00EE52C9">
        <w:rPr>
          <w:rFonts w:ascii="Palatino Linotype" w:hAnsi="Palatino Linotype" w:cs="Arial"/>
        </w:rPr>
        <w:t xml:space="preserve">la fracción V del artículo 192 </w:t>
      </w:r>
      <w:r w:rsidRPr="00EE52C9">
        <w:rPr>
          <w:rFonts w:ascii="Palatino Linotype" w:eastAsia="Batang" w:hAnsi="Palatino Linotype" w:cs="Arial"/>
        </w:rPr>
        <w:t xml:space="preserve">de la </w:t>
      </w:r>
      <w:r w:rsidRPr="00EE52C9">
        <w:rPr>
          <w:rFonts w:ascii="Palatino Linotype" w:eastAsia="Batang" w:hAnsi="Palatino Linotype" w:cs="Arial"/>
          <w:b/>
        </w:rPr>
        <w:t>Ley de Transparencia y Acceso a la Información Pública del Estado de México y Municipios</w:t>
      </w:r>
      <w:r w:rsidRPr="00EE52C9">
        <w:rPr>
          <w:rFonts w:ascii="Palatino Linotype" w:eastAsia="Batang" w:hAnsi="Palatino Linotype" w:cs="Arial"/>
        </w:rPr>
        <w:t>, es oportuno señalar que estos requisitos privilegian la existencia de elementos de fondo.</w:t>
      </w:r>
    </w:p>
    <w:p w:rsidR="00F20633" w:rsidRPr="002B62CB" w:rsidRDefault="00F20633" w:rsidP="00F20633">
      <w:pPr>
        <w:pStyle w:val="Prrafodelista"/>
        <w:spacing w:line="360" w:lineRule="auto"/>
        <w:ind w:left="426"/>
        <w:jc w:val="both"/>
        <w:rPr>
          <w:rFonts w:ascii="Palatino Linotype" w:eastAsia="Batang" w:hAnsi="Palatino Linotype" w:cs="Arial"/>
        </w:rPr>
      </w:pPr>
    </w:p>
    <w:p w:rsidR="00F20633" w:rsidRPr="00EE52C9" w:rsidRDefault="00F20633" w:rsidP="00EE52C9">
      <w:pPr>
        <w:spacing w:line="360" w:lineRule="auto"/>
        <w:jc w:val="both"/>
        <w:rPr>
          <w:rFonts w:ascii="Palatino Linotype" w:eastAsia="Batang" w:hAnsi="Palatino Linotype" w:cs="Arial"/>
        </w:rPr>
      </w:pPr>
      <w:r w:rsidRPr="00EE52C9">
        <w:rPr>
          <w:rFonts w:ascii="Palatino Linotype" w:eastAsia="Batang" w:hAnsi="Palatino Linotype" w:cs="Arial"/>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F20633" w:rsidRPr="00581BB0" w:rsidRDefault="00F20633" w:rsidP="00F20633">
      <w:pPr>
        <w:pStyle w:val="Prrafodelista"/>
        <w:rPr>
          <w:rFonts w:ascii="Palatino Linotype" w:eastAsia="Batang" w:hAnsi="Palatino Linotype" w:cs="Arial"/>
        </w:rPr>
      </w:pPr>
    </w:p>
    <w:p w:rsidR="00F20633" w:rsidRPr="00EE52C9" w:rsidRDefault="00F20633" w:rsidP="00EE52C9">
      <w:pPr>
        <w:pStyle w:val="Prrafodelista"/>
        <w:autoSpaceDE w:val="0"/>
        <w:autoSpaceDN w:val="0"/>
        <w:adjustRightInd w:val="0"/>
        <w:ind w:left="567" w:right="567"/>
        <w:jc w:val="both"/>
        <w:rPr>
          <w:rFonts w:ascii="Palatino Linotype" w:eastAsia="Batang" w:hAnsi="Palatino Linotype" w:cs="Arial"/>
          <w:b/>
          <w:i/>
          <w:sz w:val="22"/>
          <w:lang w:val="es-AR"/>
        </w:rPr>
      </w:pPr>
      <w:r w:rsidRPr="00EE52C9">
        <w:rPr>
          <w:rFonts w:ascii="Palatino Linotype" w:eastAsia="Batang" w:hAnsi="Palatino Linotype" w:cs="Arial"/>
          <w:b/>
          <w:i/>
          <w:sz w:val="22"/>
          <w:lang w:val="es-AR"/>
        </w:rPr>
        <w:t>SOBRESEIMIENTO EN EL JUICIO DE AMPARO DIRECTO. IMPIDE EL ESTUDIO DE LAS VIOLACIONES PROCESALES PLANTEADAS EN LOS CONCEPTOS DE VIOLACIÓN.</w:t>
      </w:r>
    </w:p>
    <w:p w:rsidR="00F20633" w:rsidRPr="00EE52C9" w:rsidRDefault="00F20633" w:rsidP="00EE52C9">
      <w:pPr>
        <w:pStyle w:val="Prrafodelista"/>
        <w:autoSpaceDE w:val="0"/>
        <w:autoSpaceDN w:val="0"/>
        <w:adjustRightInd w:val="0"/>
        <w:ind w:left="567" w:right="567"/>
        <w:jc w:val="both"/>
        <w:rPr>
          <w:rFonts w:ascii="Palatino Linotype" w:eastAsia="Batang" w:hAnsi="Palatino Linotype" w:cs="Arial"/>
          <w:i/>
          <w:sz w:val="22"/>
          <w:lang w:val="es-AR"/>
        </w:rPr>
      </w:pPr>
      <w:r w:rsidRPr="00EE52C9">
        <w:rPr>
          <w:rFonts w:ascii="Palatino Linotype" w:eastAsia="Batang" w:hAnsi="Palatino Linotype" w:cs="Arial"/>
          <w:b/>
          <w:i/>
          <w:sz w:val="22"/>
          <w:lang w:val="es-AR"/>
        </w:rPr>
        <w:t>El sobreseimiento</w:t>
      </w:r>
      <w:r w:rsidRPr="00EE52C9">
        <w:rPr>
          <w:rFonts w:ascii="Palatino Linotype" w:eastAsia="Batang" w:hAnsi="Palatino Linotype" w:cs="Arial"/>
          <w:i/>
          <w:sz w:val="22"/>
          <w:lang w:val="es-AR"/>
        </w:rPr>
        <w:t xml:space="preserve"> en el juicio de amparo directo </w:t>
      </w:r>
      <w:r w:rsidRPr="00EE52C9">
        <w:rPr>
          <w:rFonts w:ascii="Palatino Linotype" w:eastAsia="Batang" w:hAnsi="Palatino Linotype" w:cs="Arial"/>
          <w:b/>
          <w:i/>
          <w:sz w:val="22"/>
          <w:lang w:val="es-AR"/>
        </w:rPr>
        <w:t>provoca la terminación de la controversia planteada</w:t>
      </w:r>
      <w:r w:rsidRPr="00EE52C9">
        <w:rPr>
          <w:rFonts w:ascii="Palatino Linotype" w:eastAsia="Batang" w:hAnsi="Palatino Linotype" w:cs="Arial"/>
          <w:i/>
          <w:sz w:val="22"/>
          <w:lang w:val="es-AR"/>
        </w:rPr>
        <w:t xml:space="preserve"> por el quejoso en la demanda de amparo</w:t>
      </w:r>
      <w:r w:rsidRPr="00EE52C9">
        <w:rPr>
          <w:rFonts w:ascii="Palatino Linotype" w:eastAsia="Batang" w:hAnsi="Palatino Linotype" w:cs="Arial"/>
          <w:b/>
          <w:i/>
          <w:sz w:val="22"/>
          <w:lang w:val="es-AR"/>
        </w:rPr>
        <w:t xml:space="preserve">, sin hacer un pronunciamiento de fondo sobre la legalidad o ilegalidad de la sentencia </w:t>
      </w:r>
      <w:r w:rsidRPr="00EE52C9">
        <w:rPr>
          <w:rFonts w:ascii="Palatino Linotype" w:eastAsia="Batang" w:hAnsi="Palatino Linotype" w:cs="Arial"/>
          <w:b/>
          <w:i/>
          <w:sz w:val="22"/>
          <w:lang w:val="es-AR"/>
        </w:rPr>
        <w:lastRenderedPageBreak/>
        <w:t>reclamada</w:t>
      </w:r>
      <w:r w:rsidRPr="00EE52C9">
        <w:rPr>
          <w:rFonts w:ascii="Palatino Linotype" w:eastAsia="Batang" w:hAnsi="Palatino Linotype" w:cs="Arial"/>
          <w:i/>
          <w:sz w:val="22"/>
          <w:lang w:val="es-AR"/>
        </w:rPr>
        <w:t xml:space="preserve">. </w:t>
      </w:r>
      <w:r w:rsidRPr="00EE52C9">
        <w:rPr>
          <w:rFonts w:ascii="Palatino Linotype" w:eastAsia="Batang" w:hAnsi="Palatino Linotype" w:cs="Arial"/>
          <w:b/>
          <w:i/>
          <w:sz w:val="22"/>
          <w:lang w:val="es-AR"/>
        </w:rPr>
        <w:t xml:space="preserve">Por consiguiente, si al sobreseerse en el juicio de amparo </w:t>
      </w:r>
      <w:r w:rsidRPr="00EE52C9">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E52C9">
        <w:rPr>
          <w:rFonts w:ascii="Palatino Linotype" w:eastAsia="Batang" w:hAnsi="Palatino Linotype" w:cs="Arial"/>
          <w:i/>
          <w:sz w:val="22"/>
          <w:lang w:val="es-AR"/>
        </w:rPr>
        <w:t>.</w:t>
      </w:r>
    </w:p>
    <w:p w:rsidR="00F20633" w:rsidRPr="00EE52C9" w:rsidRDefault="00F20633" w:rsidP="00EE52C9">
      <w:pPr>
        <w:pStyle w:val="Prrafodelista"/>
        <w:autoSpaceDE w:val="0"/>
        <w:autoSpaceDN w:val="0"/>
        <w:adjustRightInd w:val="0"/>
        <w:ind w:left="567" w:right="567"/>
        <w:jc w:val="both"/>
        <w:rPr>
          <w:rFonts w:ascii="Palatino Linotype" w:eastAsia="Batang" w:hAnsi="Palatino Linotype" w:cs="Arial"/>
          <w:i/>
          <w:sz w:val="22"/>
          <w:lang w:val="es-AR"/>
        </w:rPr>
      </w:pPr>
      <w:r w:rsidRPr="00EE52C9">
        <w:rPr>
          <w:rFonts w:ascii="Palatino Linotype" w:eastAsia="Batang" w:hAnsi="Palatino Linotype" w:cs="Arial"/>
          <w:i/>
          <w:sz w:val="22"/>
          <w:lang w:val="es-AR"/>
        </w:rPr>
        <w:t>SÉPTIMO TRIBUNAL COLEGIADO EN MATERIA CIVIL DEL PRIMER CIRCUITO.</w:t>
      </w:r>
    </w:p>
    <w:p w:rsidR="00F20633" w:rsidRPr="00EE52C9" w:rsidRDefault="00F20633" w:rsidP="00EE52C9">
      <w:pPr>
        <w:pStyle w:val="Prrafodelista"/>
        <w:autoSpaceDE w:val="0"/>
        <w:autoSpaceDN w:val="0"/>
        <w:adjustRightInd w:val="0"/>
        <w:ind w:left="567" w:right="567"/>
        <w:jc w:val="both"/>
        <w:rPr>
          <w:rFonts w:ascii="Palatino Linotype" w:eastAsia="Batang" w:hAnsi="Palatino Linotype" w:cs="Arial"/>
          <w:i/>
          <w:sz w:val="22"/>
          <w:lang w:val="es-AR"/>
        </w:rPr>
      </w:pPr>
      <w:r w:rsidRPr="00EE52C9">
        <w:rPr>
          <w:rFonts w:ascii="Palatino Linotype" w:eastAsia="Batang" w:hAnsi="Palatino Linotype" w:cs="Arial"/>
          <w:i/>
          <w:sz w:val="22"/>
          <w:lang w:val="es-AR"/>
        </w:rPr>
        <w:t xml:space="preserve">Amparo directo 699/2008. Mariana Leticia González </w:t>
      </w:r>
      <w:proofErr w:type="spellStart"/>
      <w:r w:rsidRPr="00EE52C9">
        <w:rPr>
          <w:rFonts w:ascii="Palatino Linotype" w:eastAsia="Batang" w:hAnsi="Palatino Linotype" w:cs="Arial"/>
          <w:i/>
          <w:sz w:val="22"/>
          <w:lang w:val="es-AR"/>
        </w:rPr>
        <w:t>Steele</w:t>
      </w:r>
      <w:proofErr w:type="spellEnd"/>
      <w:r w:rsidRPr="00EE52C9">
        <w:rPr>
          <w:rFonts w:ascii="Palatino Linotype" w:eastAsia="Batang" w:hAnsi="Palatino Linotype" w:cs="Arial"/>
          <w:i/>
          <w:sz w:val="22"/>
          <w:lang w:val="es-AR"/>
        </w:rPr>
        <w:t>. 13 de noviembre de 2008. Unanimidad de votos. Ponente: Sara Judith Montalvo Trejo. Secretario: Arnulfo Mateos García.</w:t>
      </w:r>
    </w:p>
    <w:p w:rsidR="00F20633" w:rsidRPr="00955E7F" w:rsidRDefault="00F20633" w:rsidP="00F20633">
      <w:pPr>
        <w:pStyle w:val="Prrafodelista"/>
        <w:autoSpaceDE w:val="0"/>
        <w:autoSpaceDN w:val="0"/>
        <w:adjustRightInd w:val="0"/>
        <w:spacing w:line="360" w:lineRule="auto"/>
        <w:ind w:right="616"/>
        <w:jc w:val="both"/>
        <w:rPr>
          <w:rFonts w:ascii="Palatino Linotype" w:eastAsia="Batang" w:hAnsi="Palatino Linotype" w:cs="Arial"/>
          <w:i/>
          <w:lang w:val="es-AR"/>
        </w:rPr>
      </w:pPr>
    </w:p>
    <w:p w:rsidR="00F20633" w:rsidRPr="00EE52C9" w:rsidRDefault="00F20633" w:rsidP="00EE52C9">
      <w:pPr>
        <w:spacing w:line="360" w:lineRule="auto"/>
        <w:jc w:val="both"/>
        <w:rPr>
          <w:rFonts w:ascii="Palatino Linotype" w:eastAsia="Batang" w:hAnsi="Palatino Linotype" w:cs="Arial"/>
          <w:lang w:val="es-ES"/>
        </w:rPr>
      </w:pPr>
      <w:r w:rsidRPr="00EE52C9">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EE52C9">
        <w:rPr>
          <w:rFonts w:ascii="Palatino Linotype" w:eastAsia="Batang" w:hAnsi="Palatino Linotype" w:cs="Arial"/>
          <w:b/>
          <w:lang w:val="es-ES"/>
        </w:rPr>
        <w:t xml:space="preserve">192 </w:t>
      </w:r>
      <w:r w:rsidRPr="00EE52C9">
        <w:rPr>
          <w:rFonts w:ascii="Palatino Linotype" w:eastAsia="Batang" w:hAnsi="Palatino Linotype" w:cs="Arial"/>
          <w:lang w:val="es-ES"/>
        </w:rPr>
        <w:t xml:space="preserve">de la </w:t>
      </w:r>
      <w:r w:rsidRPr="00EE52C9">
        <w:rPr>
          <w:rFonts w:ascii="Palatino Linotype" w:eastAsia="Batang" w:hAnsi="Palatino Linotype" w:cs="Arial"/>
          <w:b/>
          <w:lang w:val="es-ES"/>
        </w:rPr>
        <w:t>Ley de Transparencia y Acceso a la Información Pública del Estado de México y Municipios</w:t>
      </w:r>
      <w:r w:rsidRPr="00EE52C9">
        <w:rPr>
          <w:rFonts w:ascii="Palatino Linotype" w:eastAsia="Batang" w:hAnsi="Palatino Linotype" w:cs="Arial"/>
          <w:lang w:val="es-ES"/>
        </w:rPr>
        <w:t>, nos encontramos ante un sobreseimiento definitivo toda vez que pone fin al procedimiento sin entrar al estudio de fondo del mismo.</w:t>
      </w:r>
    </w:p>
    <w:p w:rsidR="00F20633" w:rsidRDefault="00F20633" w:rsidP="00F20633">
      <w:pPr>
        <w:pStyle w:val="Prrafodelista"/>
        <w:spacing w:line="360" w:lineRule="auto"/>
        <w:ind w:left="426"/>
        <w:jc w:val="both"/>
        <w:rPr>
          <w:rFonts w:ascii="Palatino Linotype" w:eastAsia="Batang" w:hAnsi="Palatino Linotype" w:cs="Arial"/>
          <w:lang w:val="es-ES"/>
        </w:rPr>
      </w:pPr>
    </w:p>
    <w:p w:rsidR="00F20633" w:rsidRPr="00BB3371" w:rsidRDefault="00F20633" w:rsidP="00F20633">
      <w:pPr>
        <w:pStyle w:val="Prrafodelista"/>
        <w:rPr>
          <w:rFonts w:ascii="Palatino Linotype" w:eastAsia="Calibri" w:hAnsi="Palatino Linotype" w:cs="Arial"/>
          <w:lang w:val="es-ES"/>
        </w:rPr>
      </w:pPr>
    </w:p>
    <w:p w:rsidR="00F20633" w:rsidRPr="00EE52C9" w:rsidRDefault="00F20633" w:rsidP="00EE52C9">
      <w:pPr>
        <w:spacing w:line="360" w:lineRule="auto"/>
        <w:jc w:val="both"/>
        <w:rPr>
          <w:rFonts w:ascii="Palatino Linotype" w:eastAsia="Calibri" w:hAnsi="Palatino Linotype" w:cs="Arial"/>
          <w:lang w:val="es-ES"/>
        </w:rPr>
      </w:pPr>
      <w:r w:rsidRPr="00EE52C9">
        <w:rPr>
          <w:rFonts w:ascii="Palatino Linotype" w:eastAsia="Calibri" w:hAnsi="Palatino Linotype" w:cs="Arial"/>
          <w:lang w:val="es-ES"/>
        </w:rPr>
        <w:t xml:space="preserve">De este modo, cuando el </w:t>
      </w:r>
      <w:r w:rsidR="00EE52C9" w:rsidRPr="00EE52C9">
        <w:rPr>
          <w:rFonts w:ascii="Palatino Linotype" w:eastAsia="Calibri" w:hAnsi="Palatino Linotype" w:cs="Arial"/>
          <w:b/>
          <w:lang w:val="es-ES"/>
        </w:rPr>
        <w:t>sujeto obligado</w:t>
      </w:r>
      <w:r w:rsidRPr="00EE52C9">
        <w:rPr>
          <w:rFonts w:ascii="Palatino Linotype" w:eastAsia="Calibri" w:hAnsi="Palatino Linotype" w:cs="Arial"/>
          <w:b/>
          <w:lang w:val="es-ES"/>
        </w:rPr>
        <w:t xml:space="preserve">, </w:t>
      </w:r>
      <w:r w:rsidRPr="00EE52C9">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proofErr w:type="spellStart"/>
      <w:r w:rsidRPr="00EE52C9">
        <w:rPr>
          <w:rFonts w:ascii="Palatino Linotype" w:eastAsia="Calibri" w:hAnsi="Palatino Linotype" w:cs="Arial"/>
          <w:i/>
          <w:lang w:val="es-ES"/>
        </w:rPr>
        <w:t>litis</w:t>
      </w:r>
      <w:proofErr w:type="spellEnd"/>
      <w:r w:rsidRPr="00EE52C9">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EE52C9">
        <w:rPr>
          <w:rFonts w:ascii="Palatino Linotype" w:hAnsi="Palatino Linotype"/>
        </w:rPr>
        <w:t>.</w:t>
      </w:r>
    </w:p>
    <w:p w:rsidR="00F20633" w:rsidRPr="00BB3371" w:rsidRDefault="00F20633" w:rsidP="00F20633">
      <w:pPr>
        <w:pStyle w:val="Prrafodelista"/>
        <w:rPr>
          <w:rFonts w:ascii="Palatino Linotype" w:eastAsia="Calibri" w:hAnsi="Palatino Linotype" w:cs="Arial"/>
          <w:lang w:val="es-ES"/>
        </w:rPr>
      </w:pPr>
    </w:p>
    <w:p w:rsidR="00F20633" w:rsidRPr="00EE52C9" w:rsidRDefault="00F20633" w:rsidP="00EE52C9">
      <w:pPr>
        <w:spacing w:line="360" w:lineRule="auto"/>
        <w:jc w:val="both"/>
        <w:rPr>
          <w:rFonts w:ascii="Palatino Linotype" w:eastAsia="Calibri" w:hAnsi="Palatino Linotype" w:cs="Arial"/>
          <w:lang w:val="es-ES"/>
        </w:rPr>
      </w:pPr>
      <w:r w:rsidRPr="00EE52C9">
        <w:rPr>
          <w:rFonts w:ascii="Palatino Linotype" w:eastAsia="Calibri" w:hAnsi="Palatino Linotype" w:cs="Arial"/>
          <w:lang w:val="es-ES"/>
        </w:rPr>
        <w:t xml:space="preserve">Por lo tanto, para que se actualice el sobreseimiento de un recurso de revisión, el </w:t>
      </w:r>
      <w:r w:rsidR="00EE52C9" w:rsidRPr="00EE52C9">
        <w:rPr>
          <w:rFonts w:ascii="Palatino Linotype" w:eastAsia="Calibri" w:hAnsi="Palatino Linotype" w:cs="Arial"/>
          <w:b/>
          <w:lang w:val="es-ES"/>
        </w:rPr>
        <w:t>sujeto obligado</w:t>
      </w:r>
      <w:r w:rsidR="00EE52C9" w:rsidRPr="00EE52C9">
        <w:rPr>
          <w:rFonts w:ascii="Palatino Linotype" w:eastAsia="Calibri" w:hAnsi="Palatino Linotype" w:cs="Arial"/>
          <w:lang w:val="es-ES"/>
        </w:rPr>
        <w:t xml:space="preserve"> </w:t>
      </w:r>
      <w:r w:rsidRPr="00EE52C9">
        <w:rPr>
          <w:rFonts w:ascii="Palatino Linotype" w:eastAsia="Calibri" w:hAnsi="Palatino Linotype" w:cs="Arial"/>
          <w:lang w:val="es-ES"/>
        </w:rPr>
        <w:t xml:space="preserve">puede entregar o completar la información al momento de rendir su </w:t>
      </w:r>
      <w:r w:rsidRPr="00EE52C9">
        <w:rPr>
          <w:rFonts w:ascii="Palatino Linotype" w:eastAsia="Calibri" w:hAnsi="Palatino Linotype" w:cs="Arial"/>
          <w:b/>
          <w:u w:val="single"/>
          <w:lang w:val="es-ES"/>
        </w:rPr>
        <w:t>informe de justificación</w:t>
      </w:r>
      <w:r w:rsidRPr="00EE52C9">
        <w:rPr>
          <w:rFonts w:ascii="Palatino Linotype" w:eastAsia="Calibri" w:hAnsi="Palatino Linotype" w:cs="Arial"/>
          <w:lang w:val="es-ES"/>
        </w:rPr>
        <w:t xml:space="preserve"> </w:t>
      </w:r>
      <w:r w:rsidRPr="00EE52C9">
        <w:rPr>
          <w:rFonts w:ascii="Palatino Linotype" w:hAnsi="Palatino Linotype"/>
          <w:b/>
          <w:u w:val="single"/>
        </w:rPr>
        <w:t>dentro de los siete días</w:t>
      </w:r>
      <w:r w:rsidRPr="00EE52C9">
        <w:rPr>
          <w:rFonts w:ascii="Palatino Linotype" w:hAnsi="Palatino Linotype"/>
        </w:rPr>
        <w:t xml:space="preserve"> previstos para manifestar lo </w:t>
      </w:r>
      <w:r w:rsidRPr="00EE52C9">
        <w:rPr>
          <w:rFonts w:ascii="Palatino Linotype" w:hAnsi="Palatino Linotype"/>
        </w:rPr>
        <w:lastRenderedPageBreak/>
        <w:t xml:space="preserve">que a su derecho convenga, lo anterior también puede ocurrir si entrega la información después de ese lapso pero antes del cierre de instrucción. </w:t>
      </w:r>
    </w:p>
    <w:p w:rsidR="00F20633" w:rsidRPr="00997DD7" w:rsidRDefault="00F20633" w:rsidP="00F20633">
      <w:pPr>
        <w:pStyle w:val="Prrafodelista"/>
        <w:rPr>
          <w:rFonts w:ascii="Palatino Linotype" w:eastAsia="Calibri" w:hAnsi="Palatino Linotype" w:cs="Arial"/>
          <w:lang w:val="es-ES"/>
        </w:rPr>
      </w:pPr>
    </w:p>
    <w:p w:rsidR="00F20633" w:rsidRDefault="00F20633" w:rsidP="00EE52C9">
      <w:pPr>
        <w:spacing w:line="360" w:lineRule="auto"/>
        <w:jc w:val="both"/>
        <w:rPr>
          <w:rFonts w:ascii="Palatino Linotype" w:hAnsi="Palatino Linotype" w:cs="Arial"/>
          <w:lang w:val="es-CO"/>
        </w:rPr>
      </w:pPr>
      <w:r w:rsidRPr="00EE52C9">
        <w:rPr>
          <w:rFonts w:ascii="Palatino Linotype" w:eastAsia="Calibri" w:hAnsi="Palatino Linotype" w:cs="Arial"/>
          <w:lang w:val="es-ES"/>
        </w:rPr>
        <w:t>Finalmente</w:t>
      </w:r>
      <w:r w:rsidRPr="00EE52C9">
        <w:rPr>
          <w:rFonts w:ascii="Palatino Linotype" w:hAnsi="Palatino Linotype" w:cs="Arial"/>
          <w:lang w:val="es-CO"/>
        </w:rPr>
        <w:t xml:space="preserve"> en términos del artículo 186 fracción I este Pleno determina el </w:t>
      </w:r>
      <w:r w:rsidRPr="00EE52C9">
        <w:rPr>
          <w:rFonts w:ascii="Palatino Linotype" w:hAnsi="Palatino Linotype" w:cs="Arial"/>
          <w:b/>
          <w:lang w:val="es-CO"/>
        </w:rPr>
        <w:t xml:space="preserve">SOBRESEIMIENTO </w:t>
      </w:r>
      <w:r w:rsidRPr="00EE52C9">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rsidR="00EE52C9" w:rsidRPr="00EE52C9" w:rsidRDefault="00EE52C9" w:rsidP="00EE52C9">
      <w:pPr>
        <w:spacing w:line="360" w:lineRule="auto"/>
        <w:jc w:val="both"/>
        <w:rPr>
          <w:rFonts w:ascii="Palatino Linotype" w:hAnsi="Palatino Linotype"/>
        </w:rPr>
      </w:pPr>
    </w:p>
    <w:p w:rsidR="00F20633" w:rsidRPr="00EE52C9" w:rsidRDefault="00F20633" w:rsidP="00F20633">
      <w:pPr>
        <w:pStyle w:val="Ttulo1"/>
        <w:spacing w:before="0"/>
        <w:jc w:val="center"/>
        <w:rPr>
          <w:rFonts w:eastAsia="Calibri"/>
          <w:sz w:val="28"/>
          <w:szCs w:val="24"/>
          <w:lang w:val="es-ES" w:eastAsia="es-ES"/>
        </w:rPr>
      </w:pPr>
      <w:bookmarkStart w:id="69" w:name="_Toc504500693"/>
      <w:bookmarkStart w:id="70" w:name="_Toc534742545"/>
      <w:r w:rsidRPr="00EE52C9">
        <w:rPr>
          <w:rFonts w:eastAsia="Calibri"/>
          <w:sz w:val="28"/>
          <w:szCs w:val="24"/>
          <w:lang w:val="es-ES" w:eastAsia="es-ES"/>
        </w:rPr>
        <w:t>R E S O L U T I V O S</w:t>
      </w:r>
      <w:bookmarkEnd w:id="69"/>
      <w:bookmarkEnd w:id="70"/>
      <w:r w:rsidRPr="00EE52C9">
        <w:rPr>
          <w:rFonts w:eastAsia="Calibri"/>
          <w:sz w:val="28"/>
          <w:szCs w:val="24"/>
          <w:lang w:val="es-ES" w:eastAsia="es-ES"/>
        </w:rPr>
        <w:t xml:space="preserve"> </w:t>
      </w:r>
    </w:p>
    <w:p w:rsidR="00F20633" w:rsidRPr="00BB3371" w:rsidRDefault="00F20633" w:rsidP="00F20633">
      <w:pPr>
        <w:rPr>
          <w:lang w:val="es-ES"/>
        </w:rPr>
      </w:pPr>
    </w:p>
    <w:p w:rsidR="00F20633" w:rsidRPr="002B62CB" w:rsidRDefault="00F20633" w:rsidP="00F20633">
      <w:pPr>
        <w:pStyle w:val="Sinespaciado"/>
        <w:spacing w:line="360" w:lineRule="auto"/>
        <w:jc w:val="both"/>
        <w:rPr>
          <w:rFonts w:ascii="Palatino Linotype" w:hAnsi="Palatino Linotype"/>
          <w:szCs w:val="20"/>
        </w:rPr>
      </w:pPr>
      <w:r w:rsidRPr="008D2BCD">
        <w:rPr>
          <w:rFonts w:ascii="Palatino Linotype" w:hAnsi="Palatino Linotype"/>
          <w:b/>
          <w:szCs w:val="20"/>
        </w:rPr>
        <w:t xml:space="preserve">PRIMERO. </w:t>
      </w:r>
      <w:r w:rsidRPr="008D2BCD">
        <w:rPr>
          <w:rFonts w:ascii="Palatino Linotype" w:hAnsi="Palatino Linotype"/>
          <w:szCs w:val="20"/>
        </w:rPr>
        <w:t xml:space="preserve">Se </w:t>
      </w:r>
      <w:r w:rsidRPr="008D2BCD">
        <w:rPr>
          <w:rFonts w:ascii="Palatino Linotype" w:hAnsi="Palatino Linotype"/>
          <w:b/>
          <w:szCs w:val="20"/>
        </w:rPr>
        <w:t>SOBRESEE</w:t>
      </w:r>
      <w:r w:rsidRPr="008D2BCD">
        <w:rPr>
          <w:rFonts w:ascii="Palatino Linotype" w:hAnsi="Palatino Linotype"/>
          <w:szCs w:val="20"/>
        </w:rPr>
        <w:t xml:space="preserve"> el recurso de revisión número </w:t>
      </w:r>
      <w:r>
        <w:rPr>
          <w:rFonts w:ascii="Palatino Linotype" w:hAnsi="Palatino Linotype"/>
          <w:b/>
          <w:szCs w:val="20"/>
        </w:rPr>
        <w:t>04058</w:t>
      </w:r>
      <w:r w:rsidRPr="008D2BCD">
        <w:rPr>
          <w:rFonts w:ascii="Palatino Linotype" w:hAnsi="Palatino Linotype"/>
          <w:b/>
          <w:szCs w:val="20"/>
        </w:rPr>
        <w:t>/INFOEM/IP/RR/2018</w:t>
      </w:r>
      <w:r w:rsidRPr="008D2BCD">
        <w:rPr>
          <w:rFonts w:ascii="Palatino Linotype" w:hAnsi="Palatino Linotype"/>
          <w:szCs w:val="20"/>
        </w:rPr>
        <w:t xml:space="preserve">, </w:t>
      </w:r>
      <w:r w:rsidRPr="002B62CB">
        <w:rPr>
          <w:rFonts w:ascii="Palatino Linotype" w:hAnsi="Palatino Linotype"/>
          <w:b/>
          <w:szCs w:val="20"/>
        </w:rPr>
        <w:t xml:space="preserve">por quedarse sin materia </w:t>
      </w:r>
      <w:r w:rsidRPr="002B62CB">
        <w:rPr>
          <w:rFonts w:ascii="Palatino Linotype" w:hAnsi="Palatino Linotype"/>
          <w:szCs w:val="20"/>
        </w:rPr>
        <w:t xml:space="preserve">en términos del Considerando </w:t>
      </w:r>
      <w:r>
        <w:rPr>
          <w:rFonts w:ascii="Palatino Linotype" w:hAnsi="Palatino Linotype"/>
          <w:szCs w:val="20"/>
        </w:rPr>
        <w:t>TERCERO</w:t>
      </w:r>
      <w:r w:rsidRPr="002B62CB">
        <w:rPr>
          <w:rFonts w:ascii="Palatino Linotype" w:hAnsi="Palatino Linotype"/>
          <w:szCs w:val="20"/>
        </w:rPr>
        <w:t xml:space="preserve"> de la presente resolución.</w:t>
      </w:r>
    </w:p>
    <w:p w:rsidR="00F20633" w:rsidRDefault="00F20633" w:rsidP="00F20633">
      <w:pPr>
        <w:pStyle w:val="Sinespaciado"/>
        <w:spacing w:line="360" w:lineRule="auto"/>
        <w:jc w:val="both"/>
        <w:rPr>
          <w:rFonts w:ascii="Palatino Linotype" w:hAnsi="Palatino Linotype"/>
          <w:szCs w:val="20"/>
        </w:rPr>
      </w:pPr>
    </w:p>
    <w:p w:rsidR="00F20633" w:rsidRDefault="00F20633" w:rsidP="00F20633">
      <w:pPr>
        <w:pStyle w:val="Sinespaciado"/>
        <w:spacing w:line="360" w:lineRule="auto"/>
        <w:jc w:val="both"/>
        <w:rPr>
          <w:rFonts w:ascii="Palatino Linotype" w:eastAsia="Calibri" w:hAnsi="Palatino Linotype" w:cs="Arial"/>
          <w:b/>
          <w:bCs/>
          <w:lang w:val="es-ES"/>
        </w:rPr>
      </w:pPr>
      <w:r w:rsidRPr="005D25AB">
        <w:rPr>
          <w:rFonts w:ascii="Palatino Linotype" w:eastAsia="Calibri" w:hAnsi="Palatino Linotype" w:cs="Arial"/>
          <w:b/>
          <w:bCs/>
          <w:lang w:val="es-ES"/>
        </w:rPr>
        <w:t xml:space="preserve">SEGUNDO. REMÍTASE </w:t>
      </w:r>
      <w:r w:rsidRPr="005D25AB">
        <w:rPr>
          <w:rFonts w:ascii="Palatino Linotype" w:eastAsia="Calibri" w:hAnsi="Palatino Linotype" w:cs="Arial"/>
          <w:bCs/>
          <w:lang w:val="es-ES"/>
        </w:rPr>
        <w:t xml:space="preserve">a través del Sistema de Acceso a la Información Mexiquense </w:t>
      </w:r>
      <w:r w:rsidRPr="005D25AB">
        <w:rPr>
          <w:rFonts w:ascii="Palatino Linotype" w:eastAsia="Calibri" w:hAnsi="Palatino Linotype" w:cs="Arial"/>
          <w:b/>
          <w:bCs/>
          <w:lang w:val="es-ES"/>
        </w:rPr>
        <w:t xml:space="preserve">(SAIMEX) </w:t>
      </w:r>
      <w:r w:rsidRPr="005D25AB">
        <w:rPr>
          <w:rFonts w:ascii="Palatino Linotype" w:eastAsia="Calibri" w:hAnsi="Palatino Linotype" w:cs="Arial"/>
          <w:bCs/>
          <w:lang w:val="es-ES"/>
        </w:rPr>
        <w:t>la presente resolución al Titular de la Unidad de Transparencia del</w:t>
      </w:r>
      <w:r w:rsidRPr="005D25AB">
        <w:rPr>
          <w:rFonts w:ascii="Palatino Linotype" w:eastAsia="Calibri" w:hAnsi="Palatino Linotype" w:cs="Arial"/>
          <w:b/>
          <w:bCs/>
          <w:lang w:val="es-ES"/>
        </w:rPr>
        <w:t xml:space="preserve"> SUJETO OBLIGADO.</w:t>
      </w:r>
      <w:r>
        <w:rPr>
          <w:rFonts w:ascii="Palatino Linotype" w:eastAsia="Calibri" w:hAnsi="Palatino Linotype" w:cs="Arial"/>
          <w:b/>
          <w:bCs/>
          <w:lang w:val="es-ES"/>
        </w:rPr>
        <w:t xml:space="preserve"> </w:t>
      </w:r>
    </w:p>
    <w:p w:rsidR="00F20633" w:rsidRPr="005D25AB" w:rsidRDefault="00F20633" w:rsidP="00F20633">
      <w:pPr>
        <w:pStyle w:val="Sinespaciado"/>
        <w:spacing w:line="360" w:lineRule="auto"/>
        <w:jc w:val="both"/>
        <w:rPr>
          <w:rFonts w:ascii="Palatino Linotype" w:eastAsia="Calibri" w:hAnsi="Palatino Linotype" w:cs="Arial"/>
          <w:b/>
          <w:bCs/>
          <w:lang w:val="es-ES"/>
        </w:rPr>
      </w:pPr>
    </w:p>
    <w:p w:rsidR="00F20633" w:rsidRDefault="00F20633" w:rsidP="00F20633">
      <w:pPr>
        <w:pStyle w:val="Sinespaciado"/>
        <w:spacing w:line="360" w:lineRule="auto"/>
        <w:jc w:val="both"/>
        <w:rPr>
          <w:rFonts w:ascii="Palatino Linotype" w:eastAsia="Times New Roman" w:hAnsi="Palatino Linotype" w:cs="Times New Roman"/>
          <w:color w:val="222222"/>
          <w:lang w:val="es-ES" w:eastAsia="es-MX"/>
        </w:rPr>
      </w:pPr>
      <w:r w:rsidRPr="005D25AB">
        <w:rPr>
          <w:rFonts w:ascii="Palatino Linotype" w:eastAsia="Times New Roman" w:hAnsi="Palatino Linotype" w:cs="Arial"/>
          <w:b/>
        </w:rPr>
        <w:t xml:space="preserve">TERCERO. </w:t>
      </w:r>
      <w:r w:rsidRPr="005D25AB">
        <w:rPr>
          <w:rFonts w:ascii="Palatino Linotype" w:eastAsia="Times New Roman" w:hAnsi="Palatino Linotype" w:cs="Times New Roman"/>
          <w:b/>
          <w:bCs/>
          <w:color w:val="222222"/>
          <w:lang w:val="es-ES"/>
        </w:rPr>
        <w:t xml:space="preserve">Notifíquese </w:t>
      </w:r>
      <w:r w:rsidRPr="005D25AB">
        <w:rPr>
          <w:rFonts w:ascii="Palatino Linotype" w:eastAsia="Times New Roman" w:hAnsi="Palatino Linotype" w:cs="Times New Roman"/>
          <w:bCs/>
          <w:color w:val="222222"/>
          <w:lang w:val="es-ES"/>
        </w:rPr>
        <w:t xml:space="preserve">a </w:t>
      </w:r>
      <w:r w:rsidR="00EE52C9">
        <w:rPr>
          <w:rFonts w:ascii="Palatino Linotype" w:eastAsia="Times New Roman" w:hAnsi="Palatino Linotype" w:cs="Times New Roman"/>
          <w:bCs/>
          <w:color w:val="222222"/>
          <w:lang w:val="es-ES"/>
        </w:rPr>
        <w:t xml:space="preserve">l al </w:t>
      </w:r>
      <w:r w:rsidR="00EE52C9">
        <w:rPr>
          <w:rFonts w:ascii="Palatino Linotype" w:eastAsia="Times New Roman" w:hAnsi="Palatino Linotype" w:cs="Times New Roman"/>
          <w:b/>
          <w:bCs/>
          <w:color w:val="222222"/>
          <w:lang w:val="es-ES"/>
        </w:rPr>
        <w:t>recurrente</w:t>
      </w:r>
      <w:r w:rsidRPr="00B73E8B">
        <w:rPr>
          <w:rFonts w:ascii="Palatino Linotype" w:hAnsi="Palatino Linotype"/>
          <w:b/>
          <w:szCs w:val="22"/>
        </w:rPr>
        <w:t xml:space="preserve"> </w:t>
      </w:r>
      <w:r>
        <w:rPr>
          <w:rFonts w:ascii="Palatino Linotype" w:eastAsia="Times New Roman" w:hAnsi="Palatino Linotype" w:cs="Times New Roman"/>
          <w:color w:val="222222"/>
          <w:lang w:val="es-ES" w:eastAsia="es-MX"/>
        </w:rPr>
        <w:t>la presente resolución</w:t>
      </w:r>
      <w:r w:rsidR="00EE52C9">
        <w:rPr>
          <w:rFonts w:ascii="Palatino Linotype" w:eastAsia="Times New Roman" w:hAnsi="Palatino Linotype" w:cs="Times New Roman"/>
          <w:color w:val="222222"/>
          <w:lang w:val="es-ES" w:eastAsia="es-MX"/>
        </w:rPr>
        <w:t>, así como el</w:t>
      </w:r>
      <w:r>
        <w:rPr>
          <w:rFonts w:ascii="Palatino Linotype" w:eastAsia="Times New Roman" w:hAnsi="Palatino Linotype" w:cs="Times New Roman"/>
          <w:color w:val="222222"/>
          <w:lang w:val="es-ES" w:eastAsia="es-MX"/>
        </w:rPr>
        <w:t xml:space="preserve"> informe justificado. </w:t>
      </w:r>
    </w:p>
    <w:p w:rsidR="00F20633" w:rsidRDefault="00F20633" w:rsidP="00F20633">
      <w:pPr>
        <w:pStyle w:val="Sinespaciado"/>
        <w:spacing w:line="360" w:lineRule="auto"/>
        <w:jc w:val="both"/>
        <w:rPr>
          <w:rFonts w:ascii="Palatino Linotype" w:eastAsia="Times New Roman" w:hAnsi="Palatino Linotype" w:cs="Times New Roman"/>
          <w:color w:val="222222"/>
          <w:lang w:val="es-ES" w:eastAsia="es-MX"/>
        </w:rPr>
      </w:pPr>
    </w:p>
    <w:p w:rsidR="00F20633" w:rsidRDefault="00F20633" w:rsidP="00F20633">
      <w:pPr>
        <w:pStyle w:val="Sinespaciado"/>
        <w:spacing w:line="360" w:lineRule="auto"/>
        <w:jc w:val="both"/>
        <w:rPr>
          <w:rFonts w:ascii="Palatino Linotype" w:eastAsia="Times New Roman" w:hAnsi="Palatino Linotype" w:cs="Times New Roman"/>
          <w:color w:val="222222"/>
          <w:lang w:val="es-ES" w:eastAsia="es-MX"/>
        </w:rPr>
      </w:pPr>
      <w:r>
        <w:rPr>
          <w:rFonts w:ascii="Palatino Linotype" w:hAnsi="Palatino Linotype"/>
          <w:b/>
        </w:rPr>
        <w:t>CUARTO</w:t>
      </w:r>
      <w:r w:rsidRPr="007D7E39">
        <w:rPr>
          <w:rFonts w:ascii="Palatino Linotype" w:hAnsi="Palatino Linotype"/>
          <w:b/>
        </w:rPr>
        <w:t>.</w:t>
      </w:r>
      <w:r w:rsidRPr="007D7E39">
        <w:rPr>
          <w:rFonts w:ascii="Palatino Linotype" w:eastAsia="Times New Roman" w:hAnsi="Palatino Linotype" w:cs="Times New Roman"/>
          <w:color w:val="222222"/>
          <w:lang w:val="es-ES" w:eastAsia="es-MX"/>
        </w:rPr>
        <w:t xml:space="preserve"> </w:t>
      </w:r>
      <w:r w:rsidRPr="00B73E8B">
        <w:rPr>
          <w:rFonts w:ascii="Palatino Linotype" w:eastAsia="Times New Roman" w:hAnsi="Palatino Linotype" w:cs="Times New Roman"/>
          <w:color w:val="222222"/>
          <w:lang w:val="es-ES" w:eastAsia="es-MX"/>
        </w:rPr>
        <w:t>Se hace del conocimiento de</w:t>
      </w:r>
      <w:r w:rsidR="00EE52C9">
        <w:rPr>
          <w:rFonts w:ascii="Palatino Linotype" w:eastAsia="Times New Roman" w:hAnsi="Palatino Linotype" w:cs="Times New Roman"/>
          <w:color w:val="222222"/>
          <w:lang w:val="es-ES" w:eastAsia="es-MX"/>
        </w:rPr>
        <w:t xml:space="preserve">l </w:t>
      </w:r>
      <w:r w:rsidR="00EE52C9">
        <w:rPr>
          <w:rFonts w:ascii="Palatino Linotype" w:eastAsia="Times New Roman" w:hAnsi="Palatino Linotype" w:cs="Times New Roman"/>
          <w:b/>
          <w:color w:val="222222"/>
          <w:lang w:val="es-ES" w:eastAsia="es-MX"/>
        </w:rPr>
        <w:t xml:space="preserve">recurrente </w:t>
      </w:r>
      <w:r w:rsidRPr="00B73E8B">
        <w:rPr>
          <w:rFonts w:ascii="Palatino Linotype" w:eastAsia="Times New Roman" w:hAnsi="Palatino Linotype" w:cs="Times New Roman"/>
          <w:color w:val="222222"/>
          <w:lang w:eastAsia="es-MX"/>
        </w:rPr>
        <w:t>que</w:t>
      </w:r>
      <w:r w:rsidRPr="00B73E8B">
        <w:rPr>
          <w:rFonts w:ascii="Palatino Linotype" w:eastAsia="Times New Roman" w:hAnsi="Palatino Linotype" w:cs="Arial"/>
          <w:b/>
          <w:lang w:val="es-ES"/>
        </w:rPr>
        <w:t xml:space="preserve"> </w:t>
      </w:r>
      <w:r w:rsidRPr="00B73E8B">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w:t>
      </w:r>
      <w:r w:rsidRPr="00B73E8B">
        <w:rPr>
          <w:rFonts w:ascii="Palatino Linotype" w:eastAsia="Times New Roman" w:hAnsi="Palatino Linotype" w:cs="Times New Roman"/>
          <w:color w:val="222222"/>
          <w:lang w:val="es-ES" w:eastAsia="es-MX"/>
        </w:rPr>
        <w:lastRenderedPageBreak/>
        <w:t xml:space="preserve">resolución le cause algún perjuicio podrá impugnarla </w:t>
      </w:r>
      <w:r w:rsidRPr="00B73E8B">
        <w:rPr>
          <w:rFonts w:ascii="Palatino Linotype" w:eastAsia="Times New Roman" w:hAnsi="Palatino Linotype" w:cs="Times New Roman"/>
          <w:bCs/>
          <w:color w:val="222222"/>
          <w:lang w:val="es-ES" w:eastAsia="es-MX"/>
        </w:rPr>
        <w:t>vía juicio de amparo</w:t>
      </w:r>
      <w:r w:rsidRPr="00B73E8B">
        <w:rPr>
          <w:rFonts w:ascii="Palatino Linotype" w:eastAsia="Times New Roman" w:hAnsi="Palatino Linotype" w:cs="Times New Roman"/>
          <w:color w:val="222222"/>
          <w:lang w:val="es-ES" w:eastAsia="es-MX"/>
        </w:rPr>
        <w:t xml:space="preserve"> en los términos de las leyes aplicables.</w:t>
      </w:r>
    </w:p>
    <w:p w:rsidR="00F20633" w:rsidRDefault="00F20633" w:rsidP="00F20633">
      <w:pPr>
        <w:pStyle w:val="Sinespaciado"/>
        <w:spacing w:line="360" w:lineRule="auto"/>
        <w:jc w:val="both"/>
        <w:rPr>
          <w:rFonts w:ascii="Palatino Linotype" w:eastAsia="Times New Roman" w:hAnsi="Palatino Linotype" w:cs="Times New Roman"/>
          <w:color w:val="222222"/>
          <w:lang w:val="es-ES" w:eastAsia="es-MX"/>
        </w:rPr>
      </w:pPr>
    </w:p>
    <w:p w:rsidR="00F20633" w:rsidRDefault="00F20633" w:rsidP="00F20633">
      <w:pPr>
        <w:pStyle w:val="Textoindependiente"/>
        <w:spacing w:line="360" w:lineRule="auto"/>
        <w:rPr>
          <w:rFonts w:ascii="Palatino Linotype" w:hAnsi="Palatino Linotype" w:cs="Arial"/>
        </w:rPr>
      </w:pPr>
      <w:r w:rsidRPr="00BB3371">
        <w:rPr>
          <w:rFonts w:ascii="Palatino Linotype" w:hAnsi="Palatino Linotype"/>
        </w:rPr>
        <w:t xml:space="preserve">ASÍ LO RESUELVE, POR </w:t>
      </w:r>
      <w:r w:rsidR="002E0194">
        <w:rPr>
          <w:rFonts w:ascii="Palatino Linotype" w:hAnsi="Palatino Linotype"/>
        </w:rPr>
        <w:t>MAYORÍ</w:t>
      </w:r>
      <w:r w:rsidR="00EE52C9">
        <w:rPr>
          <w:rFonts w:ascii="Palatino Linotype" w:hAnsi="Palatino Linotype"/>
        </w:rPr>
        <w:t>A</w:t>
      </w:r>
      <w:r w:rsidRPr="00BB3371">
        <w:rPr>
          <w:rFonts w:ascii="Palatino Linotype" w:hAnsi="Palatino Linotype"/>
        </w:rPr>
        <w:t xml:space="preserve"> DE VOTOS, EL PLENO DEL INSTITUTO DE TRANSPARENCIA, ACCESO A LA INFORMACIÓN PÚBLICA Y PROTECCIÓN DE DATOS PERSONALES DEL ESTADO DE MÉXICO Y MUNICIPIOS, CONFORMADO POR LOS COMISIONADOS ZUL</w:t>
      </w:r>
      <w:r w:rsidR="002E0194">
        <w:rPr>
          <w:rFonts w:ascii="Palatino Linotype" w:hAnsi="Palatino Linotype"/>
        </w:rPr>
        <w:t>EMA MARTÍ</w:t>
      </w:r>
      <w:r w:rsidRPr="00BB3371">
        <w:rPr>
          <w:rFonts w:ascii="Palatino Linotype" w:hAnsi="Palatino Linotype"/>
        </w:rPr>
        <w:t>NEZ S</w:t>
      </w:r>
      <w:r w:rsidR="002E0194">
        <w:rPr>
          <w:rFonts w:ascii="Palatino Linotype" w:hAnsi="Palatino Linotype"/>
        </w:rPr>
        <w:t>Á</w:t>
      </w:r>
      <w:r w:rsidRPr="00BB3371">
        <w:rPr>
          <w:rFonts w:ascii="Palatino Linotype" w:hAnsi="Palatino Linotype"/>
        </w:rPr>
        <w:t>NCHEZ; EVA ABAID YAPUR; JOSÉ GUADALUPE LUNA HERNÁNDEZ</w:t>
      </w:r>
      <w:r w:rsidR="00EE52C9">
        <w:rPr>
          <w:rFonts w:ascii="Palatino Linotype" w:hAnsi="Palatino Linotype"/>
        </w:rPr>
        <w:t xml:space="preserve"> (EMITIENDO VOTO EN CONTRA CON VOTO DI</w:t>
      </w:r>
      <w:r w:rsidR="002E0194">
        <w:rPr>
          <w:rFonts w:ascii="Palatino Linotype" w:hAnsi="Palatino Linotype"/>
        </w:rPr>
        <w:t>S</w:t>
      </w:r>
      <w:r w:rsidR="00EE52C9">
        <w:rPr>
          <w:rFonts w:ascii="Palatino Linotype" w:hAnsi="Palatino Linotype"/>
        </w:rPr>
        <w:t>IDENTE)</w:t>
      </w:r>
      <w:r w:rsidRPr="00BB3371">
        <w:rPr>
          <w:rFonts w:ascii="Palatino Linotype" w:hAnsi="Palatino Linotype"/>
        </w:rPr>
        <w:t xml:space="preserve">, JAVIER MARTÍNEZ CRUZ Y LUIS GUSTAVO PARRA NORIEGA; EN LA SEGUNDA SESIÓN ORDINARIA CELEBRADA </w:t>
      </w:r>
      <w:r w:rsidRPr="00EE52C9">
        <w:rPr>
          <w:rFonts w:ascii="Palatino Linotype" w:hAnsi="Palatino Linotype"/>
        </w:rPr>
        <w:t xml:space="preserve">EL DIECISÉIS DE </w:t>
      </w:r>
      <w:r w:rsidRPr="00BB3371">
        <w:rPr>
          <w:rFonts w:ascii="Palatino Linotype" w:hAnsi="Palatino Linotype"/>
        </w:rPr>
        <w:t>ENERO DE DOS MIL DIECINUEVE, ANTE EL SECRETARIO TÉCNICO DEL PLENO ALEXIS TAPIA RAMÍREZ.</w:t>
      </w:r>
      <w:r w:rsidR="00EE52C9">
        <w:rPr>
          <w:rFonts w:ascii="Palatino Linotype" w:hAnsi="Palatino Linotype" w:cs="Arial"/>
        </w:rPr>
        <w:t xml:space="preserve"> ---------------------</w:t>
      </w:r>
    </w:p>
    <w:p w:rsidR="00EE52C9" w:rsidRDefault="00EE52C9" w:rsidP="00F20633">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spacing w:line="360" w:lineRule="auto"/>
        <w:rPr>
          <w:rFonts w:ascii="Palatino Linotype" w:hAnsi="Palatino Linotype" w:cs="Arial"/>
        </w:rPr>
      </w:pPr>
      <w:r>
        <w:rPr>
          <w:rFonts w:ascii="Palatino Linotype" w:hAnsi="Palatino Linotype" w:cs="Arial"/>
        </w:rPr>
        <w:t>-------------------------------------------------------------------------------------------------------------</w:t>
      </w:r>
    </w:p>
    <w:p w:rsidR="00EE52C9" w:rsidRDefault="00EE52C9" w:rsidP="00EE52C9">
      <w:pPr>
        <w:pStyle w:val="Textoindependiente"/>
        <w:rPr>
          <w:rFonts w:ascii="Palatino Linotype" w:hAnsi="Palatino Linotype" w:cs="Arial"/>
        </w:rPr>
      </w:pPr>
    </w:p>
    <w:p w:rsidR="00EE52C9" w:rsidRDefault="00EE52C9" w:rsidP="00EE52C9">
      <w:pPr>
        <w:pStyle w:val="Textoindependiente"/>
        <w:rPr>
          <w:rFonts w:ascii="Palatino Linotype" w:hAnsi="Palatino Linotype" w:cs="Arial"/>
        </w:rPr>
      </w:pPr>
    </w:p>
    <w:p w:rsidR="00EE52C9" w:rsidRPr="00BB3371" w:rsidRDefault="00EE52C9" w:rsidP="00EE52C9">
      <w:pPr>
        <w:pStyle w:val="Textoindependiente"/>
        <w:rPr>
          <w:rFonts w:ascii="Palatino Linotype" w:hAnsi="Palatino Linotype"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F20633" w:rsidRPr="00BB3371" w:rsidTr="00885CE9">
        <w:trPr>
          <w:trHeight w:val="1168"/>
        </w:trPr>
        <w:tc>
          <w:tcPr>
            <w:tcW w:w="8697" w:type="dxa"/>
            <w:gridSpan w:val="2"/>
            <w:vAlign w:val="center"/>
          </w:tcPr>
          <w:p w:rsidR="00F20633" w:rsidRDefault="00F20633" w:rsidP="00EE52C9">
            <w:pPr>
              <w:jc w:val="center"/>
              <w:rPr>
                <w:rFonts w:ascii="Palatino Linotype" w:hAnsi="Palatino Linotype" w:cs="Times New Roman"/>
                <w:b/>
              </w:rPr>
            </w:pPr>
          </w:p>
          <w:p w:rsidR="00EE52C9" w:rsidRPr="00BB3371" w:rsidRDefault="00EE52C9" w:rsidP="00EE52C9">
            <w:pPr>
              <w:jc w:val="center"/>
              <w:rPr>
                <w:rFonts w:ascii="Palatino Linotype" w:hAnsi="Palatino Linotype" w:cs="Times New Roman"/>
                <w:b/>
              </w:rPr>
            </w:pPr>
          </w:p>
          <w:p w:rsidR="00F20633" w:rsidRPr="00BB3371" w:rsidRDefault="00F20633" w:rsidP="00EE52C9">
            <w:pPr>
              <w:jc w:val="center"/>
              <w:rPr>
                <w:rFonts w:ascii="Palatino Linotype" w:hAnsi="Palatino Linotype" w:cs="Times New Roman"/>
                <w:b/>
              </w:rPr>
            </w:pPr>
            <w:r w:rsidRPr="00BB3371">
              <w:rPr>
                <w:rFonts w:ascii="Palatino Linotype" w:hAnsi="Palatino Linotype" w:cs="Times New Roman"/>
                <w:b/>
              </w:rPr>
              <w:t>Zulema Martínez Sánchez</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Comisionada Presidenta</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(Rúbrica)</w:t>
            </w:r>
          </w:p>
        </w:tc>
      </w:tr>
      <w:tr w:rsidR="00F20633" w:rsidRPr="00BB3371" w:rsidTr="00885CE9">
        <w:trPr>
          <w:trHeight w:val="1395"/>
        </w:trPr>
        <w:tc>
          <w:tcPr>
            <w:tcW w:w="4348" w:type="dxa"/>
            <w:vAlign w:val="center"/>
          </w:tcPr>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F20633" w:rsidRPr="00BB3371" w:rsidRDefault="00F20633" w:rsidP="00EE52C9">
            <w:pPr>
              <w:jc w:val="center"/>
              <w:rPr>
                <w:rFonts w:ascii="Palatino Linotype" w:hAnsi="Palatino Linotype" w:cs="Times New Roman"/>
                <w:b/>
              </w:rPr>
            </w:pPr>
            <w:r w:rsidRPr="00BB3371">
              <w:rPr>
                <w:rFonts w:ascii="Palatino Linotype" w:hAnsi="Palatino Linotype" w:cs="Times New Roman"/>
                <w:b/>
              </w:rPr>
              <w:t xml:space="preserve">Eva </w:t>
            </w:r>
            <w:proofErr w:type="spellStart"/>
            <w:r w:rsidRPr="00BB3371">
              <w:rPr>
                <w:rFonts w:ascii="Palatino Linotype" w:hAnsi="Palatino Linotype" w:cs="Times New Roman"/>
                <w:b/>
              </w:rPr>
              <w:t>Abaid</w:t>
            </w:r>
            <w:proofErr w:type="spellEnd"/>
            <w:r w:rsidRPr="00BB3371">
              <w:rPr>
                <w:rFonts w:ascii="Palatino Linotype" w:hAnsi="Palatino Linotype" w:cs="Times New Roman"/>
                <w:b/>
              </w:rPr>
              <w:t xml:space="preserve"> </w:t>
            </w:r>
            <w:proofErr w:type="spellStart"/>
            <w:r w:rsidRPr="00BB3371">
              <w:rPr>
                <w:rFonts w:ascii="Palatino Linotype" w:hAnsi="Palatino Linotype" w:cs="Times New Roman"/>
                <w:b/>
              </w:rPr>
              <w:t>Yapur</w:t>
            </w:r>
            <w:proofErr w:type="spellEnd"/>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Comisionada</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(Rúbrica)</w:t>
            </w:r>
          </w:p>
        </w:tc>
        <w:tc>
          <w:tcPr>
            <w:tcW w:w="4349" w:type="dxa"/>
            <w:vAlign w:val="center"/>
          </w:tcPr>
          <w:p w:rsidR="00F20633" w:rsidRDefault="00F20633"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Pr="00BB3371" w:rsidRDefault="00EE52C9" w:rsidP="00EE52C9">
            <w:pPr>
              <w:jc w:val="center"/>
              <w:rPr>
                <w:rFonts w:ascii="Palatino Linotype" w:hAnsi="Palatino Linotype" w:cs="Times New Roman"/>
                <w:b/>
              </w:rPr>
            </w:pPr>
          </w:p>
          <w:p w:rsidR="00F20633" w:rsidRPr="00BB3371" w:rsidRDefault="00F20633" w:rsidP="00EE52C9">
            <w:pPr>
              <w:jc w:val="center"/>
              <w:rPr>
                <w:rFonts w:ascii="Palatino Linotype" w:hAnsi="Palatino Linotype" w:cs="Times New Roman"/>
                <w:b/>
              </w:rPr>
            </w:pPr>
            <w:r w:rsidRPr="00BB3371">
              <w:rPr>
                <w:rFonts w:ascii="Palatino Linotype" w:hAnsi="Palatino Linotype" w:cs="Times New Roman"/>
                <w:b/>
              </w:rPr>
              <w:t>José Guadalupe Luna Hernández</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Comisionado</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(Rúbrica)</w:t>
            </w:r>
          </w:p>
        </w:tc>
      </w:tr>
      <w:tr w:rsidR="00F20633" w:rsidRPr="00BB3371" w:rsidTr="00885CE9">
        <w:trPr>
          <w:trHeight w:val="1451"/>
        </w:trPr>
        <w:tc>
          <w:tcPr>
            <w:tcW w:w="4348" w:type="dxa"/>
            <w:vAlign w:val="center"/>
          </w:tcPr>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F20633" w:rsidRPr="00BB3371" w:rsidRDefault="00F20633" w:rsidP="00EE52C9">
            <w:pPr>
              <w:jc w:val="center"/>
              <w:rPr>
                <w:rFonts w:ascii="Palatino Linotype" w:hAnsi="Palatino Linotype" w:cs="Times New Roman"/>
                <w:b/>
              </w:rPr>
            </w:pPr>
            <w:r w:rsidRPr="00BB3371">
              <w:rPr>
                <w:rFonts w:ascii="Palatino Linotype" w:hAnsi="Palatino Linotype" w:cs="Times New Roman"/>
                <w:b/>
              </w:rPr>
              <w:t>Javier Martínez Cruz</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Comisionado</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(Rúbrica)</w:t>
            </w:r>
          </w:p>
        </w:tc>
        <w:tc>
          <w:tcPr>
            <w:tcW w:w="4349" w:type="dxa"/>
            <w:vAlign w:val="center"/>
          </w:tcPr>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F20633" w:rsidRPr="00BB3371" w:rsidRDefault="00F20633" w:rsidP="00EE52C9">
            <w:pPr>
              <w:jc w:val="center"/>
              <w:rPr>
                <w:rFonts w:ascii="Palatino Linotype" w:hAnsi="Palatino Linotype" w:cs="Times New Roman"/>
                <w:b/>
              </w:rPr>
            </w:pPr>
            <w:r w:rsidRPr="00BB3371">
              <w:rPr>
                <w:rFonts w:ascii="Palatino Linotype" w:hAnsi="Palatino Linotype" w:cs="Times New Roman"/>
                <w:b/>
              </w:rPr>
              <w:t>Luis Gustavo Parra Noriega</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Comisionado</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(Rúbrica)</w:t>
            </w:r>
          </w:p>
        </w:tc>
      </w:tr>
      <w:tr w:rsidR="00F20633" w:rsidRPr="00BB3371" w:rsidTr="00885CE9">
        <w:trPr>
          <w:trHeight w:val="1263"/>
        </w:trPr>
        <w:tc>
          <w:tcPr>
            <w:tcW w:w="8697" w:type="dxa"/>
            <w:gridSpan w:val="2"/>
            <w:vAlign w:val="center"/>
          </w:tcPr>
          <w:p w:rsidR="00F20633" w:rsidRDefault="00F20633"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Default="00EE52C9" w:rsidP="00EE52C9">
            <w:pPr>
              <w:jc w:val="center"/>
              <w:rPr>
                <w:rFonts w:ascii="Palatino Linotype" w:hAnsi="Palatino Linotype" w:cs="Times New Roman"/>
                <w:b/>
              </w:rPr>
            </w:pPr>
          </w:p>
          <w:p w:rsidR="00EE52C9" w:rsidRPr="00BB3371" w:rsidRDefault="00EE52C9" w:rsidP="00EE52C9">
            <w:pPr>
              <w:jc w:val="center"/>
              <w:rPr>
                <w:rFonts w:ascii="Palatino Linotype" w:hAnsi="Palatino Linotype" w:cs="Times New Roman"/>
                <w:b/>
              </w:rPr>
            </w:pPr>
          </w:p>
          <w:p w:rsidR="00F20633" w:rsidRPr="00BB3371" w:rsidRDefault="00F20633" w:rsidP="00EE52C9">
            <w:pPr>
              <w:jc w:val="center"/>
              <w:rPr>
                <w:rFonts w:ascii="Palatino Linotype" w:hAnsi="Palatino Linotype" w:cs="Times New Roman"/>
                <w:b/>
              </w:rPr>
            </w:pPr>
            <w:r w:rsidRPr="00BB3371">
              <w:rPr>
                <w:rFonts w:ascii="Palatino Linotype" w:hAnsi="Palatino Linotype" w:cs="Times New Roman"/>
                <w:b/>
              </w:rPr>
              <w:t>Alexis Tapia Ramírez</w:t>
            </w:r>
          </w:p>
          <w:p w:rsidR="00F20633" w:rsidRPr="00BB3371" w:rsidRDefault="00F20633" w:rsidP="00EE52C9">
            <w:pPr>
              <w:jc w:val="center"/>
              <w:rPr>
                <w:rFonts w:ascii="Palatino Linotype" w:hAnsi="Palatino Linotype" w:cs="Times New Roman"/>
              </w:rPr>
            </w:pPr>
            <w:r w:rsidRPr="00BB3371">
              <w:rPr>
                <w:rFonts w:ascii="Palatino Linotype" w:hAnsi="Palatino Linotype" w:cs="Times New Roman"/>
              </w:rPr>
              <w:t>Secretario Técnico del Pleno</w:t>
            </w:r>
          </w:p>
          <w:p w:rsidR="00EE52C9" w:rsidRDefault="00F20633" w:rsidP="00EE52C9">
            <w:pPr>
              <w:jc w:val="center"/>
              <w:rPr>
                <w:rFonts w:ascii="Palatino Linotype" w:hAnsi="Palatino Linotype" w:cs="Times New Roman"/>
              </w:rPr>
            </w:pPr>
            <w:r w:rsidRPr="00BB3371">
              <w:rPr>
                <w:rFonts w:ascii="Palatino Linotype" w:hAnsi="Palatino Linotype" w:cs="Times New Roman"/>
              </w:rPr>
              <w:t>(Rúbrica)</w:t>
            </w:r>
          </w:p>
          <w:p w:rsidR="00EE52C9" w:rsidRPr="00BB3371" w:rsidRDefault="00EE52C9" w:rsidP="00EE52C9">
            <w:pPr>
              <w:jc w:val="center"/>
              <w:rPr>
                <w:rFonts w:ascii="Palatino Linotype" w:hAnsi="Palatino Linotype" w:cs="Times New Roman"/>
              </w:rPr>
            </w:pPr>
          </w:p>
        </w:tc>
      </w:tr>
    </w:tbl>
    <w:p w:rsidR="00F20633" w:rsidRPr="00EE52C9" w:rsidRDefault="00F20633" w:rsidP="00F20633">
      <w:pPr>
        <w:pStyle w:val="Textoindependiente"/>
        <w:rPr>
          <w:rFonts w:ascii="Palatino Linotype" w:hAnsi="Palatino Linotype"/>
          <w:sz w:val="22"/>
        </w:rPr>
      </w:pPr>
      <w:r w:rsidRPr="00EE52C9">
        <w:rPr>
          <w:rFonts w:ascii="Palatino Linotype" w:hAnsi="Palatino Linotype"/>
          <w:sz w:val="22"/>
        </w:rPr>
        <w:t xml:space="preserve">Esta hoja corresponde a la resolución de dieciséis de enero de dos mil diecinueve, emitida en el recurso de revisión </w:t>
      </w:r>
      <w:r w:rsidRPr="00EE52C9">
        <w:rPr>
          <w:rFonts w:ascii="Palatino Linotype" w:hAnsi="Palatino Linotype"/>
          <w:b/>
          <w:sz w:val="22"/>
        </w:rPr>
        <w:t>04058/INFOEM/IP/RR/2018</w:t>
      </w:r>
      <w:r w:rsidRPr="00EE52C9">
        <w:rPr>
          <w:rFonts w:ascii="Palatino Linotype" w:hAnsi="Palatino Linotype"/>
          <w:sz w:val="22"/>
        </w:rPr>
        <w:t xml:space="preserve">. </w:t>
      </w:r>
    </w:p>
    <w:p w:rsidR="00C246A5" w:rsidRPr="00EE52C9" w:rsidRDefault="00EE52C9" w:rsidP="00F20633">
      <w:pPr>
        <w:rPr>
          <w:sz w:val="22"/>
        </w:rPr>
      </w:pPr>
      <w:r w:rsidRPr="00EE52C9">
        <w:rPr>
          <w:sz w:val="22"/>
        </w:rPr>
        <w:t>ZMS/OSAM/HAP</w:t>
      </w:r>
    </w:p>
    <w:sectPr w:rsidR="00C246A5" w:rsidRPr="00EE52C9" w:rsidSect="00DD3D4D">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4A0" w:rsidRDefault="000904A0" w:rsidP="00F20633">
      <w:r>
        <w:separator/>
      </w:r>
    </w:p>
  </w:endnote>
  <w:endnote w:type="continuationSeparator" w:id="0">
    <w:p w:rsidR="000904A0" w:rsidRDefault="000904A0" w:rsidP="00F2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E4814" w:rsidRPr="00883450" w:rsidRDefault="00CA7FC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916FF">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916FF">
              <w:rPr>
                <w:rFonts w:ascii="Palatino Linotype" w:hAnsi="Palatino Linotype"/>
                <w:b/>
                <w:bCs/>
                <w:noProof/>
                <w:sz w:val="22"/>
                <w:szCs w:val="20"/>
              </w:rPr>
              <w:t>25</w:t>
            </w:r>
            <w:r w:rsidRPr="00883450">
              <w:rPr>
                <w:rFonts w:ascii="Palatino Linotype" w:hAnsi="Palatino Linotype"/>
                <w:b/>
                <w:bCs/>
                <w:sz w:val="22"/>
                <w:szCs w:val="20"/>
              </w:rPr>
              <w:fldChar w:fldCharType="end"/>
            </w:r>
          </w:p>
        </w:sdtContent>
      </w:sdt>
    </w:sdtContent>
  </w:sdt>
  <w:p w:rsidR="00AE4814" w:rsidRDefault="000904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814" w:rsidRPr="00883450" w:rsidRDefault="00CA7FC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916FF" w:rsidRPr="008916F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916FF" w:rsidRPr="008916FF">
      <w:rPr>
        <w:rFonts w:ascii="Palatino Linotype" w:hAnsi="Palatino Linotype"/>
        <w:noProof/>
        <w:sz w:val="22"/>
        <w:szCs w:val="22"/>
        <w:lang w:val="es-ES"/>
      </w:rPr>
      <w:t>25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4A0" w:rsidRDefault="000904A0" w:rsidP="00F20633">
      <w:r>
        <w:separator/>
      </w:r>
    </w:p>
  </w:footnote>
  <w:footnote w:type="continuationSeparator" w:id="0">
    <w:p w:rsidR="000904A0" w:rsidRDefault="000904A0" w:rsidP="00F20633">
      <w:r>
        <w:continuationSeparator/>
      </w:r>
    </w:p>
  </w:footnote>
  <w:footnote w:id="1">
    <w:p w:rsidR="001F126C" w:rsidRPr="00911081" w:rsidRDefault="001F126C" w:rsidP="001F126C">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1F126C" w:rsidRPr="00911081" w:rsidRDefault="001F126C" w:rsidP="001F126C">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8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AE4814" w:rsidRPr="00EF13C1" w:rsidTr="00CE5BCA">
      <w:trPr>
        <w:trHeight w:val="138"/>
      </w:trPr>
      <w:tc>
        <w:tcPr>
          <w:tcW w:w="2835" w:type="dxa"/>
          <w:vAlign w:val="center"/>
        </w:tcPr>
        <w:p w:rsidR="00AE4814" w:rsidRPr="00EF13C1" w:rsidRDefault="00CA7FC8" w:rsidP="009D5785">
          <w:pPr>
            <w:rPr>
              <w:rFonts w:ascii="Palatino Linotype" w:hAnsi="Palatino Linotype"/>
              <w:b/>
              <w:sz w:val="22"/>
              <w:szCs w:val="22"/>
            </w:rPr>
          </w:pPr>
          <w:r w:rsidRPr="00EF13C1">
            <w:rPr>
              <w:rFonts w:ascii="Palatino Linotype" w:hAnsi="Palatino Linotype"/>
              <w:b/>
              <w:sz w:val="22"/>
              <w:szCs w:val="22"/>
            </w:rPr>
            <w:t>Recurso de revisión:</w:t>
          </w:r>
        </w:p>
      </w:tc>
      <w:tc>
        <w:tcPr>
          <w:tcW w:w="4547" w:type="dxa"/>
          <w:gridSpan w:val="2"/>
          <w:vAlign w:val="center"/>
        </w:tcPr>
        <w:p w:rsidR="00AE4814" w:rsidRPr="00EF13C1" w:rsidRDefault="00CA7FC8" w:rsidP="00001F03">
          <w:pPr>
            <w:pStyle w:val="Encabezado"/>
            <w:rPr>
              <w:rFonts w:ascii="Palatino Linotype" w:hAnsi="Palatino Linotype"/>
              <w:b/>
              <w:sz w:val="22"/>
              <w:szCs w:val="22"/>
            </w:rPr>
          </w:pPr>
          <w:r>
            <w:rPr>
              <w:rFonts w:ascii="Palatino Linotype" w:hAnsi="Palatino Linotype" w:cs="Arial"/>
              <w:b/>
              <w:bCs/>
              <w:sz w:val="22"/>
              <w:szCs w:val="22"/>
              <w:lang w:eastAsia="es-MX"/>
            </w:rPr>
            <w:t>04058/INFOEM/IP/RR/2018</w:t>
          </w:r>
        </w:p>
      </w:tc>
    </w:tr>
    <w:tr w:rsidR="00AE4814" w:rsidRPr="00EF13C1" w:rsidTr="00CE5BCA">
      <w:trPr>
        <w:gridAfter w:val="1"/>
        <w:wAfter w:w="143" w:type="dxa"/>
        <w:trHeight w:val="321"/>
      </w:trPr>
      <w:tc>
        <w:tcPr>
          <w:tcW w:w="2835" w:type="dxa"/>
          <w:vAlign w:val="center"/>
        </w:tcPr>
        <w:p w:rsidR="00AE4814" w:rsidRPr="00EF13C1" w:rsidRDefault="00CA7FC8" w:rsidP="00587366">
          <w:pPr>
            <w:rPr>
              <w:rFonts w:ascii="Palatino Linotype" w:hAnsi="Palatino Linotype"/>
              <w:b/>
              <w:sz w:val="22"/>
              <w:szCs w:val="22"/>
            </w:rPr>
          </w:pPr>
          <w:r w:rsidRPr="00EF13C1">
            <w:rPr>
              <w:rFonts w:ascii="Palatino Linotype" w:hAnsi="Palatino Linotype"/>
              <w:b/>
              <w:sz w:val="22"/>
              <w:szCs w:val="22"/>
            </w:rPr>
            <w:t>Sujeto obligado:</w:t>
          </w:r>
        </w:p>
      </w:tc>
      <w:tc>
        <w:tcPr>
          <w:tcW w:w="4404" w:type="dxa"/>
          <w:vAlign w:val="center"/>
        </w:tcPr>
        <w:p w:rsidR="00AE4814" w:rsidRPr="00EF13C1" w:rsidRDefault="00CA7FC8" w:rsidP="00C45DDF">
          <w:pPr>
            <w:pStyle w:val="Encabezado"/>
            <w:ind w:right="21"/>
            <w:rPr>
              <w:rFonts w:ascii="Palatino Linotype" w:hAnsi="Palatino Linotype"/>
              <w:b/>
              <w:sz w:val="22"/>
              <w:szCs w:val="22"/>
            </w:rPr>
          </w:pPr>
          <w:r>
            <w:rPr>
              <w:rFonts w:ascii="Palatino Linotype" w:hAnsi="Palatino Linotype"/>
              <w:b/>
              <w:sz w:val="22"/>
              <w:szCs w:val="22"/>
            </w:rPr>
            <w:t>Fiscalía General de Justicia del Estado de México</w:t>
          </w:r>
        </w:p>
      </w:tc>
    </w:tr>
    <w:tr w:rsidR="00AE4814" w:rsidRPr="00EF13C1" w:rsidTr="00CE5BCA">
      <w:trPr>
        <w:trHeight w:val="321"/>
      </w:trPr>
      <w:tc>
        <w:tcPr>
          <w:tcW w:w="2835" w:type="dxa"/>
          <w:vAlign w:val="center"/>
        </w:tcPr>
        <w:p w:rsidR="00AE4814" w:rsidRPr="00EF13C1" w:rsidRDefault="00CA7FC8" w:rsidP="00F20633">
          <w:pPr>
            <w:rPr>
              <w:rFonts w:ascii="Palatino Linotype" w:hAnsi="Palatino Linotype"/>
              <w:b/>
              <w:sz w:val="22"/>
              <w:szCs w:val="22"/>
            </w:rPr>
          </w:pPr>
          <w:r w:rsidRPr="00EF13C1">
            <w:rPr>
              <w:rFonts w:ascii="Palatino Linotype" w:hAnsi="Palatino Linotype"/>
              <w:b/>
              <w:sz w:val="22"/>
              <w:szCs w:val="22"/>
            </w:rPr>
            <w:t>Comisionad</w:t>
          </w:r>
          <w:r w:rsidR="00F20633">
            <w:rPr>
              <w:rFonts w:ascii="Palatino Linotype" w:hAnsi="Palatino Linotype"/>
              <w:b/>
              <w:sz w:val="22"/>
              <w:szCs w:val="22"/>
            </w:rPr>
            <w:t>a</w:t>
          </w:r>
          <w:r w:rsidRPr="00EF13C1">
            <w:rPr>
              <w:rFonts w:ascii="Palatino Linotype" w:hAnsi="Palatino Linotype"/>
              <w:b/>
              <w:sz w:val="22"/>
              <w:szCs w:val="22"/>
            </w:rPr>
            <w:t xml:space="preserve"> ponente:</w:t>
          </w:r>
        </w:p>
      </w:tc>
      <w:tc>
        <w:tcPr>
          <w:tcW w:w="4547" w:type="dxa"/>
          <w:gridSpan w:val="2"/>
          <w:vAlign w:val="center"/>
        </w:tcPr>
        <w:p w:rsidR="00AE4814" w:rsidRPr="00EF13C1" w:rsidRDefault="00F20633" w:rsidP="00F20633">
          <w:pPr>
            <w:pStyle w:val="Encabezado"/>
            <w:rPr>
              <w:rFonts w:ascii="Palatino Linotype" w:hAnsi="Palatino Linotype"/>
              <w:b/>
              <w:sz w:val="22"/>
              <w:szCs w:val="22"/>
            </w:rPr>
          </w:pPr>
          <w:r>
            <w:rPr>
              <w:rFonts w:ascii="Palatino Linotype" w:hAnsi="Palatino Linotype"/>
              <w:b/>
              <w:sz w:val="22"/>
              <w:szCs w:val="22"/>
            </w:rPr>
            <w:t>Zulema Martínez Sánchez</w:t>
          </w:r>
        </w:p>
      </w:tc>
    </w:tr>
  </w:tbl>
  <w:p w:rsidR="00AE4814" w:rsidRDefault="000904A0"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471"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617"/>
    </w:tblGrid>
    <w:tr w:rsidR="00AE4814" w:rsidRPr="00182113" w:rsidTr="009D5785">
      <w:trPr>
        <w:trHeight w:val="138"/>
      </w:trPr>
      <w:tc>
        <w:tcPr>
          <w:tcW w:w="2532" w:type="dxa"/>
          <w:vAlign w:val="center"/>
        </w:tcPr>
        <w:p w:rsidR="00AE4814" w:rsidRPr="00182113" w:rsidRDefault="00CA7FC8" w:rsidP="00C723D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AE4814" w:rsidRPr="00182113" w:rsidRDefault="000904A0" w:rsidP="000B5D79">
          <w:pPr>
            <w:pStyle w:val="Encabezado"/>
            <w:jc w:val="center"/>
            <w:rPr>
              <w:rFonts w:ascii="Palatino Linotype" w:hAnsi="Palatino Linotype"/>
              <w:b/>
              <w:sz w:val="22"/>
              <w:szCs w:val="22"/>
            </w:rPr>
          </w:pPr>
        </w:p>
      </w:tc>
      <w:tc>
        <w:tcPr>
          <w:tcW w:w="4617" w:type="dxa"/>
          <w:vAlign w:val="center"/>
        </w:tcPr>
        <w:p w:rsidR="00AE4814" w:rsidRPr="00182113" w:rsidRDefault="00CA7FC8" w:rsidP="00001F03">
          <w:pPr>
            <w:pStyle w:val="Encabezado"/>
            <w:rPr>
              <w:rFonts w:ascii="Palatino Linotype" w:hAnsi="Palatino Linotype"/>
              <w:b/>
              <w:sz w:val="22"/>
              <w:szCs w:val="22"/>
            </w:rPr>
          </w:pPr>
          <w:r>
            <w:rPr>
              <w:rFonts w:ascii="Palatino Linotype" w:hAnsi="Palatino Linotype" w:cs="Arial"/>
              <w:b/>
              <w:bCs/>
              <w:lang w:eastAsia="es-MX"/>
            </w:rPr>
            <w:t>04058/</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AE4814" w:rsidRPr="00182113" w:rsidTr="009D5785">
      <w:trPr>
        <w:trHeight w:val="227"/>
      </w:trPr>
      <w:tc>
        <w:tcPr>
          <w:tcW w:w="2532" w:type="dxa"/>
          <w:vAlign w:val="center"/>
        </w:tcPr>
        <w:p w:rsidR="00AE4814" w:rsidRPr="00182113" w:rsidRDefault="00CA7FC8" w:rsidP="000B5D79">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AE4814" w:rsidRPr="00182113" w:rsidRDefault="000904A0" w:rsidP="000B5D79">
          <w:pPr>
            <w:pStyle w:val="Encabezado"/>
            <w:jc w:val="center"/>
            <w:rPr>
              <w:rFonts w:ascii="Palatino Linotype" w:hAnsi="Palatino Linotype"/>
              <w:b/>
              <w:sz w:val="22"/>
              <w:szCs w:val="22"/>
            </w:rPr>
          </w:pPr>
        </w:p>
      </w:tc>
      <w:tc>
        <w:tcPr>
          <w:tcW w:w="4617" w:type="dxa"/>
          <w:vAlign w:val="center"/>
        </w:tcPr>
        <w:p w:rsidR="00AE4814" w:rsidRPr="00182113" w:rsidRDefault="006578F4" w:rsidP="00DD3D4D">
          <w:pPr>
            <w:pStyle w:val="Encabezado"/>
            <w:tabs>
              <w:tab w:val="clear" w:pos="4252"/>
            </w:tabs>
            <w:ind w:right="-250"/>
            <w:rPr>
              <w:rFonts w:ascii="Palatino Linotype" w:hAnsi="Palatino Linotype"/>
              <w:b/>
              <w:sz w:val="22"/>
              <w:szCs w:val="22"/>
            </w:rPr>
          </w:pPr>
          <w:proofErr w:type="spellStart"/>
          <w:r>
            <w:rPr>
              <w:rFonts w:ascii="Palatino Linotype" w:hAnsi="Palatino Linotype"/>
              <w:b/>
              <w:sz w:val="22"/>
              <w:szCs w:val="22"/>
            </w:rPr>
            <w:t>xxxxxxxxxxxxxxxxxxxxxxxxxx</w:t>
          </w:r>
          <w:proofErr w:type="spellEnd"/>
        </w:p>
      </w:tc>
    </w:tr>
    <w:tr w:rsidR="00AE4814" w:rsidRPr="00182113" w:rsidTr="009D5785">
      <w:trPr>
        <w:trHeight w:val="232"/>
      </w:trPr>
      <w:tc>
        <w:tcPr>
          <w:tcW w:w="2532" w:type="dxa"/>
          <w:vAlign w:val="center"/>
        </w:tcPr>
        <w:p w:rsidR="00AE4814" w:rsidRPr="00182113" w:rsidRDefault="00CA7FC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AE4814" w:rsidRPr="00182113" w:rsidRDefault="000904A0" w:rsidP="000B5D79">
          <w:pPr>
            <w:pStyle w:val="Encabezado"/>
            <w:jc w:val="center"/>
            <w:rPr>
              <w:rFonts w:ascii="Palatino Linotype" w:hAnsi="Palatino Linotype"/>
              <w:b/>
              <w:sz w:val="22"/>
              <w:szCs w:val="22"/>
            </w:rPr>
          </w:pPr>
        </w:p>
      </w:tc>
      <w:tc>
        <w:tcPr>
          <w:tcW w:w="4617" w:type="dxa"/>
          <w:vAlign w:val="center"/>
        </w:tcPr>
        <w:p w:rsidR="00AE4814" w:rsidRPr="00182113" w:rsidRDefault="00CA7FC8" w:rsidP="00A977DE">
          <w:pPr>
            <w:pStyle w:val="Encabezado"/>
            <w:rPr>
              <w:rFonts w:ascii="Palatino Linotype" w:hAnsi="Palatino Linotype"/>
              <w:b/>
              <w:sz w:val="22"/>
              <w:szCs w:val="22"/>
            </w:rPr>
          </w:pPr>
          <w:r>
            <w:rPr>
              <w:rFonts w:ascii="Palatino Linotype" w:hAnsi="Palatino Linotype"/>
              <w:b/>
              <w:sz w:val="22"/>
              <w:szCs w:val="22"/>
            </w:rPr>
            <w:t>Fiscalía General de Justicia del Estado de México</w:t>
          </w:r>
        </w:p>
      </w:tc>
    </w:tr>
    <w:tr w:rsidR="00AE4814" w:rsidRPr="00182113" w:rsidTr="009D5785">
      <w:trPr>
        <w:trHeight w:val="320"/>
      </w:trPr>
      <w:tc>
        <w:tcPr>
          <w:tcW w:w="2532" w:type="dxa"/>
          <w:vAlign w:val="center"/>
        </w:tcPr>
        <w:p w:rsidR="00AE4814" w:rsidRPr="00182113" w:rsidRDefault="00CA7FC8" w:rsidP="00F20633">
          <w:pPr>
            <w:rPr>
              <w:rFonts w:ascii="Palatino Linotype" w:hAnsi="Palatino Linotype"/>
              <w:b/>
              <w:sz w:val="22"/>
              <w:szCs w:val="22"/>
            </w:rPr>
          </w:pPr>
          <w:r w:rsidRPr="00182113">
            <w:rPr>
              <w:rFonts w:ascii="Palatino Linotype" w:hAnsi="Palatino Linotype"/>
              <w:b/>
              <w:sz w:val="22"/>
              <w:szCs w:val="22"/>
            </w:rPr>
            <w:t>Comisionad</w:t>
          </w:r>
          <w:r w:rsidR="00F20633">
            <w:rPr>
              <w:rFonts w:ascii="Palatino Linotype" w:hAnsi="Palatino Linotype"/>
              <w:b/>
              <w:sz w:val="22"/>
              <w:szCs w:val="22"/>
            </w:rPr>
            <w:t>a</w:t>
          </w:r>
          <w:r w:rsidRPr="00182113">
            <w:rPr>
              <w:rFonts w:ascii="Palatino Linotype" w:hAnsi="Palatino Linotype"/>
              <w:b/>
              <w:sz w:val="22"/>
              <w:szCs w:val="22"/>
            </w:rPr>
            <w:t xml:space="preserve"> ponente:</w:t>
          </w:r>
        </w:p>
      </w:tc>
      <w:tc>
        <w:tcPr>
          <w:tcW w:w="322" w:type="dxa"/>
          <w:vAlign w:val="center"/>
        </w:tcPr>
        <w:p w:rsidR="00AE4814" w:rsidRPr="00182113" w:rsidRDefault="000904A0" w:rsidP="000B5D79">
          <w:pPr>
            <w:pStyle w:val="Encabezado"/>
            <w:jc w:val="center"/>
            <w:rPr>
              <w:rFonts w:ascii="Palatino Linotype" w:hAnsi="Palatino Linotype"/>
              <w:b/>
              <w:sz w:val="22"/>
              <w:szCs w:val="22"/>
            </w:rPr>
          </w:pPr>
        </w:p>
      </w:tc>
      <w:tc>
        <w:tcPr>
          <w:tcW w:w="4617" w:type="dxa"/>
          <w:vAlign w:val="center"/>
        </w:tcPr>
        <w:p w:rsidR="00AE4814" w:rsidRPr="00182113" w:rsidRDefault="00F20633" w:rsidP="00F20633">
          <w:pPr>
            <w:pStyle w:val="Encabezado"/>
            <w:rPr>
              <w:rFonts w:ascii="Palatino Linotype" w:hAnsi="Palatino Linotype"/>
              <w:b/>
              <w:sz w:val="22"/>
              <w:szCs w:val="22"/>
            </w:rPr>
          </w:pPr>
          <w:r>
            <w:rPr>
              <w:rFonts w:ascii="Palatino Linotype" w:hAnsi="Palatino Linotype"/>
              <w:b/>
              <w:sz w:val="22"/>
              <w:szCs w:val="22"/>
            </w:rPr>
            <w:t>Zulema Martínez Sánchez</w:t>
          </w:r>
        </w:p>
      </w:tc>
    </w:tr>
  </w:tbl>
  <w:p w:rsidR="00AE4814" w:rsidRDefault="000904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D53B2"/>
    <w:multiLevelType w:val="hybridMultilevel"/>
    <w:tmpl w:val="EA9E7408"/>
    <w:lvl w:ilvl="0" w:tplc="EED87EE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239E19F6"/>
    <w:multiLevelType w:val="hybridMultilevel"/>
    <w:tmpl w:val="79F05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E8F472C6"/>
    <w:lvl w:ilvl="0" w:tplc="92BE0B36">
      <w:start w:val="1"/>
      <w:numFmt w:val="decimal"/>
      <w:lvlText w:val="%1."/>
      <w:lvlJc w:val="left"/>
      <w:pPr>
        <w:ind w:left="8015"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971537"/>
    <w:multiLevelType w:val="hybridMultilevel"/>
    <w:tmpl w:val="27183AB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5127180A"/>
    <w:multiLevelType w:val="hybridMultilevel"/>
    <w:tmpl w:val="08FAB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633"/>
    <w:rsid w:val="000904A0"/>
    <w:rsid w:val="001F126C"/>
    <w:rsid w:val="002D477C"/>
    <w:rsid w:val="002E0194"/>
    <w:rsid w:val="005416F4"/>
    <w:rsid w:val="006578F4"/>
    <w:rsid w:val="007B6EEB"/>
    <w:rsid w:val="008916FF"/>
    <w:rsid w:val="00C246A5"/>
    <w:rsid w:val="00C67F7A"/>
    <w:rsid w:val="00CA7FC8"/>
    <w:rsid w:val="00EE52C9"/>
    <w:rsid w:val="00F206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16E22-8FA4-43B7-AF77-8A8EB08F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633"/>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F20633"/>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F20633"/>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0633"/>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F20633"/>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F20633"/>
    <w:pPr>
      <w:tabs>
        <w:tab w:val="center" w:pos="4252"/>
        <w:tab w:val="right" w:pos="8504"/>
      </w:tabs>
    </w:pPr>
  </w:style>
  <w:style w:type="character" w:customStyle="1" w:styleId="EncabezadoCar">
    <w:name w:val="Encabezado Car"/>
    <w:basedOn w:val="Fuentedeprrafopredeter"/>
    <w:link w:val="Encabezado"/>
    <w:uiPriority w:val="99"/>
    <w:rsid w:val="00F20633"/>
    <w:rPr>
      <w:rFonts w:eastAsiaTheme="minorEastAsia"/>
      <w:sz w:val="24"/>
      <w:szCs w:val="24"/>
      <w:lang w:val="es-ES_tradnl" w:eastAsia="es-ES"/>
    </w:rPr>
  </w:style>
  <w:style w:type="paragraph" w:styleId="Piedepgina">
    <w:name w:val="footer"/>
    <w:basedOn w:val="Normal"/>
    <w:link w:val="PiedepginaCar"/>
    <w:uiPriority w:val="99"/>
    <w:unhideWhenUsed/>
    <w:rsid w:val="00F20633"/>
    <w:pPr>
      <w:tabs>
        <w:tab w:val="center" w:pos="4252"/>
        <w:tab w:val="right" w:pos="8504"/>
      </w:tabs>
    </w:pPr>
  </w:style>
  <w:style w:type="character" w:customStyle="1" w:styleId="PiedepginaCar">
    <w:name w:val="Pie de página Car"/>
    <w:basedOn w:val="Fuentedeprrafopredeter"/>
    <w:link w:val="Piedepgina"/>
    <w:uiPriority w:val="99"/>
    <w:rsid w:val="00F20633"/>
    <w:rPr>
      <w:rFonts w:eastAsiaTheme="minorEastAsia"/>
      <w:sz w:val="24"/>
      <w:szCs w:val="24"/>
      <w:lang w:val="es-ES_tradnl" w:eastAsia="es-ES"/>
    </w:rPr>
  </w:style>
  <w:style w:type="table" w:styleId="Tablaconcuadrcula">
    <w:name w:val="Table Grid"/>
    <w:basedOn w:val="Tablanormal"/>
    <w:uiPriority w:val="59"/>
    <w:rsid w:val="00F2063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0633"/>
    <w:pPr>
      <w:ind w:left="720"/>
      <w:contextualSpacing/>
    </w:pPr>
  </w:style>
  <w:style w:type="paragraph" w:styleId="Sinespaciado">
    <w:name w:val="No Spacing"/>
    <w:aliases w:val="Francesa"/>
    <w:link w:val="SinespaciadoCar"/>
    <w:uiPriority w:val="1"/>
    <w:qFormat/>
    <w:rsid w:val="00F20633"/>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0633"/>
    <w:rPr>
      <w:rFonts w:eastAsiaTheme="minorEastAsia"/>
      <w:sz w:val="24"/>
      <w:szCs w:val="24"/>
      <w:lang w:val="es-ES_tradnl" w:eastAsia="es-ES"/>
    </w:rPr>
  </w:style>
  <w:style w:type="character" w:styleId="Hipervnculo">
    <w:name w:val="Hyperlink"/>
    <w:basedOn w:val="Fuentedeprrafopredeter"/>
    <w:uiPriority w:val="99"/>
    <w:unhideWhenUsed/>
    <w:rsid w:val="00F20633"/>
    <w:rPr>
      <w:color w:val="0563C1" w:themeColor="hyperlink"/>
      <w:u w:val="single"/>
    </w:rPr>
  </w:style>
  <w:style w:type="paragraph" w:styleId="TDC1">
    <w:name w:val="toc 1"/>
    <w:basedOn w:val="Normal"/>
    <w:next w:val="Normal"/>
    <w:autoRedefine/>
    <w:uiPriority w:val="39"/>
    <w:unhideWhenUsed/>
    <w:rsid w:val="00F20633"/>
    <w:pPr>
      <w:spacing w:after="100"/>
    </w:pPr>
  </w:style>
  <w:style w:type="paragraph" w:styleId="TDC2">
    <w:name w:val="toc 2"/>
    <w:basedOn w:val="Normal"/>
    <w:next w:val="Normal"/>
    <w:autoRedefine/>
    <w:uiPriority w:val="39"/>
    <w:unhideWhenUsed/>
    <w:rsid w:val="00F20633"/>
    <w:pPr>
      <w:tabs>
        <w:tab w:val="right" w:leader="dot" w:pos="8779"/>
      </w:tabs>
      <w:spacing w:after="100"/>
    </w:pPr>
  </w:style>
  <w:style w:type="paragraph" w:styleId="Textoindependiente">
    <w:name w:val="Body Text"/>
    <w:basedOn w:val="Normal"/>
    <w:link w:val="TextoindependienteCar"/>
    <w:rsid w:val="00F20633"/>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F20633"/>
    <w:rPr>
      <w:rFonts w:ascii="Arial" w:eastAsia="Times New Roman" w:hAnsi="Arial" w:cs="Times New Roman"/>
      <w:sz w:val="24"/>
      <w:szCs w:val="20"/>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0633"/>
    <w:rPr>
      <w:vertAlign w:val="superscript"/>
    </w:rPr>
  </w:style>
  <w:style w:type="table" w:customStyle="1" w:styleId="Tablaconcuadrcula1">
    <w:name w:val="Tabla con cuadrícula1"/>
    <w:basedOn w:val="Tablanormal"/>
    <w:next w:val="Tablaconcuadrcula"/>
    <w:uiPriority w:val="59"/>
    <w:rsid w:val="00F20633"/>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F20633"/>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F20633"/>
    <w:pPr>
      <w:spacing w:after="120"/>
      <w:ind w:left="283"/>
    </w:pPr>
  </w:style>
  <w:style w:type="character" w:customStyle="1" w:styleId="SangradetextonormalCar">
    <w:name w:val="Sangría de texto normal Car"/>
    <w:basedOn w:val="Fuentedeprrafopredeter"/>
    <w:link w:val="Sangradetextonormal"/>
    <w:uiPriority w:val="99"/>
    <w:semiHidden/>
    <w:rsid w:val="00F20633"/>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F2063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20633"/>
    <w:rPr>
      <w:rFonts w:eastAsiaTheme="minorEastAsia"/>
      <w:sz w:val="24"/>
      <w:szCs w:val="24"/>
      <w:lang w:val="es-ES_tradnl" w:eastAsia="es-ES"/>
    </w:rPr>
  </w:style>
  <w:style w:type="character" w:customStyle="1" w:styleId="apple-converted-space">
    <w:name w:val="apple-converted-space"/>
    <w:basedOn w:val="Fuentedeprrafopredeter"/>
    <w:rsid w:val="001F1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5172</Words>
  <Characters>28447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2019-01-22T20:51:00Z</dcterms:created>
  <dcterms:modified xsi:type="dcterms:W3CDTF">2019-03-14T23:55:00Z</dcterms:modified>
</cp:coreProperties>
</file>